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1" w:name="_GoBack"/>
    <w:bookmarkEnd w:id="1"/>
    <w:p w14:paraId="4EA457E3" w14:textId="7CAC114A" w:rsidR="00930FB6" w:rsidRPr="00930FB6" w:rsidRDefault="009F2151" w:rsidP="00930FB6">
      <w:pPr>
        <w:rPr>
          <w:rFonts w:ascii="Quicksand" w:eastAsia="Times New Roman" w:hAnsi="Quicksand" w:cs="Times New Roman"/>
          <w:b/>
          <w:bCs/>
          <w:color w:val="0000FF"/>
          <w:sz w:val="24"/>
          <w:szCs w:val="24"/>
          <w:shd w:val="clear" w:color="auto" w:fill="FFFFFF"/>
          <w:lang w:eastAsia="en-GB"/>
        </w:rPr>
      </w:pPr>
      <w:r>
        <w:rPr>
          <w:rFonts w:ascii="Palatino Linotype" w:hAnsi="Palatino Linotype"/>
          <w:noProof/>
          <w:lang w:eastAsia="en-GB"/>
        </w:rPr>
        <mc:AlternateContent>
          <mc:Choice Requires="wps">
            <w:drawing>
              <wp:anchor distT="0" distB="0" distL="114300" distR="114300" simplePos="0" relativeHeight="251728896" behindDoc="0" locked="0" layoutInCell="1" allowOverlap="1" wp14:anchorId="314F8F8D" wp14:editId="68C3D62B">
                <wp:simplePos x="0" y="0"/>
                <wp:positionH relativeFrom="column">
                  <wp:posOffset>1536065</wp:posOffset>
                </wp:positionH>
                <wp:positionV relativeFrom="paragraph">
                  <wp:posOffset>175260</wp:posOffset>
                </wp:positionV>
                <wp:extent cx="3429000" cy="731520"/>
                <wp:effectExtent l="0" t="0" r="19050" b="11430"/>
                <wp:wrapNone/>
                <wp:docPr id="1215466493" name="Text Box 4"/>
                <wp:cNvGraphicFramePr/>
                <a:graphic xmlns:a="http://schemas.openxmlformats.org/drawingml/2006/main">
                  <a:graphicData uri="http://schemas.microsoft.com/office/word/2010/wordprocessingShape">
                    <wps:wsp>
                      <wps:cNvSpPr txBox="1"/>
                      <wps:spPr>
                        <a:xfrm>
                          <a:off x="0" y="0"/>
                          <a:ext cx="3429000" cy="731520"/>
                        </a:xfrm>
                        <a:prstGeom prst="rect">
                          <a:avLst/>
                        </a:prstGeom>
                        <a:solidFill>
                          <a:schemeClr val="lt1"/>
                        </a:solidFill>
                        <a:ln w="6350">
                          <a:solidFill>
                            <a:prstClr val="black"/>
                          </a:solidFill>
                        </a:ln>
                      </wps:spPr>
                      <wps:txbx>
                        <w:txbxContent>
                          <w:p w14:paraId="15378624" w14:textId="018A5A6F" w:rsidR="00930FB6" w:rsidRPr="00BA2564" w:rsidRDefault="00BA2564" w:rsidP="00930FB6">
                            <w:pPr>
                              <w:spacing w:after="0" w:line="240" w:lineRule="auto"/>
                              <w:outlineLvl w:val="0"/>
                              <w:rPr>
                                <w:b/>
                                <w:bCs/>
                                <w:color w:val="2F5496" w:themeColor="accent1" w:themeShade="BF"/>
                                <w:sz w:val="32"/>
                                <w:szCs w:val="32"/>
                              </w:rPr>
                            </w:pPr>
                            <w:r w:rsidRPr="00BA2564">
                              <w:rPr>
                                <w:b/>
                                <w:bCs/>
                                <w:color w:val="2F5496" w:themeColor="accent1" w:themeShade="BF"/>
                                <w:sz w:val="32"/>
                                <w:szCs w:val="32"/>
                              </w:rPr>
                              <w:t>Urbis Academy Trust</w:t>
                            </w:r>
                          </w:p>
                          <w:p w14:paraId="23C32443" w14:textId="702B42DB" w:rsidR="00930FB6" w:rsidRPr="00930FB6" w:rsidRDefault="00BA2564" w:rsidP="00930FB6">
                            <w:pPr>
                              <w:spacing w:after="0" w:line="240" w:lineRule="auto"/>
                              <w:outlineLvl w:val="0"/>
                              <w:rPr>
                                <w:b/>
                                <w:bCs/>
                                <w:color w:val="2F5496" w:themeColor="accent1" w:themeShade="BF"/>
                                <w:sz w:val="44"/>
                                <w:szCs w:val="44"/>
                              </w:rPr>
                            </w:pPr>
                            <w:r>
                              <w:rPr>
                                <w:b/>
                                <w:bCs/>
                                <w:color w:val="2F5496" w:themeColor="accent1" w:themeShade="BF"/>
                                <w:sz w:val="44"/>
                                <w:szCs w:val="44"/>
                              </w:rPr>
                              <w:t>(</w:t>
                            </w:r>
                            <w:r w:rsidR="00930FB6" w:rsidRPr="00930FB6">
                              <w:rPr>
                                <w:b/>
                                <w:bCs/>
                                <w:color w:val="2F5496" w:themeColor="accent1" w:themeShade="BF"/>
                                <w:sz w:val="44"/>
                                <w:szCs w:val="44"/>
                              </w:rPr>
                              <w:t>Mayville Primary</w:t>
                            </w:r>
                            <w:r w:rsidR="00930FB6" w:rsidRPr="00D64581">
                              <w:rPr>
                                <w:b/>
                                <w:bCs/>
                                <w:color w:val="2F5496" w:themeColor="accent1" w:themeShade="BF"/>
                                <w:sz w:val="44"/>
                                <w:szCs w:val="44"/>
                              </w:rPr>
                              <w:t xml:space="preserve"> School</w:t>
                            </w:r>
                            <w:r>
                              <w:rPr>
                                <w:b/>
                                <w:bCs/>
                                <w:color w:val="2F5496" w:themeColor="accent1" w:themeShade="BF"/>
                                <w:sz w:val="44"/>
                                <w:szCs w:val="44"/>
                              </w:rPr>
                              <w:t>)</w:t>
                            </w:r>
                          </w:p>
                          <w:p w14:paraId="26A26E43" w14:textId="77777777" w:rsidR="00930FB6" w:rsidRDefault="00930F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4F8F8D" id="_x0000_t202" coordsize="21600,21600" o:spt="202" path="m,l,21600r21600,l21600,xe">
                <v:stroke joinstyle="miter"/>
                <v:path gradientshapeok="t" o:connecttype="rect"/>
              </v:shapetype>
              <v:shape id="Text Box 4" o:spid="_x0000_s1026" type="#_x0000_t202" style="position:absolute;margin-left:120.95pt;margin-top:13.8pt;width:270pt;height:57.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" fillcolor="white [3201]" strokeweight=".5pt">
                <v:textbox>
                  <w:txbxContent>
                    <w:p w14:paraId="15378624" w14:textId="018A5A6F" w:rsidR="00930FB6" w:rsidRPr="00BA2564" w:rsidRDefault="00BA2564" w:rsidP="00930FB6">
                      <w:pPr>
                        <w:spacing w:after="0" w:line="240" w:lineRule="auto"/>
                        <w:outlineLvl w:val="0"/>
                        <w:rPr>
                          <w:b/>
                          <w:bCs/>
                          <w:color w:val="2F5496" w:themeColor="accent1" w:themeShade="BF"/>
                          <w:sz w:val="32"/>
                          <w:szCs w:val="32"/>
                        </w:rPr>
                      </w:pPr>
                      <w:r w:rsidRPr="00BA2564">
                        <w:rPr>
                          <w:b/>
                          <w:bCs/>
                          <w:color w:val="2F5496" w:themeColor="accent1" w:themeShade="BF"/>
                          <w:sz w:val="32"/>
                          <w:szCs w:val="32"/>
                        </w:rPr>
                        <w:t>Urbis Academy Trust</w:t>
                      </w:r>
                    </w:p>
                    <w:p w14:paraId="23C32443" w14:textId="702B42DB" w:rsidR="00930FB6" w:rsidRPr="00930FB6" w:rsidRDefault="00BA2564" w:rsidP="00930FB6">
                      <w:pPr>
                        <w:spacing w:after="0" w:line="240" w:lineRule="auto"/>
                        <w:outlineLvl w:val="0"/>
                        <w:rPr>
                          <w:b/>
                          <w:bCs/>
                          <w:color w:val="2F5496" w:themeColor="accent1" w:themeShade="BF"/>
                          <w:sz w:val="44"/>
                          <w:szCs w:val="44"/>
                        </w:rPr>
                      </w:pPr>
                      <w:r>
                        <w:rPr>
                          <w:b/>
                          <w:bCs/>
                          <w:color w:val="2F5496" w:themeColor="accent1" w:themeShade="BF"/>
                          <w:sz w:val="44"/>
                          <w:szCs w:val="44"/>
                        </w:rPr>
                        <w:t>(</w:t>
                      </w:r>
                      <w:r w:rsidR="00930FB6" w:rsidRPr="00930FB6">
                        <w:rPr>
                          <w:b/>
                          <w:bCs/>
                          <w:color w:val="2F5496" w:themeColor="accent1" w:themeShade="BF"/>
                          <w:sz w:val="44"/>
                          <w:szCs w:val="44"/>
                        </w:rPr>
                        <w:t>Mayville Primary</w:t>
                      </w:r>
                      <w:r w:rsidR="00930FB6" w:rsidRPr="00D64581">
                        <w:rPr>
                          <w:b/>
                          <w:bCs/>
                          <w:color w:val="2F5496" w:themeColor="accent1" w:themeShade="BF"/>
                          <w:sz w:val="44"/>
                          <w:szCs w:val="44"/>
                        </w:rPr>
                        <w:t xml:space="preserve"> School</w:t>
                      </w:r>
                      <w:r>
                        <w:rPr>
                          <w:b/>
                          <w:bCs/>
                          <w:color w:val="2F5496" w:themeColor="accent1" w:themeShade="BF"/>
                          <w:sz w:val="44"/>
                          <w:szCs w:val="44"/>
                        </w:rPr>
                        <w:t>)</w:t>
                      </w:r>
                    </w:p>
                    <w:p w14:paraId="26A26E43" w14:textId="77777777" w:rsidR="00930FB6" w:rsidRDefault="00930FB6"/>
                  </w:txbxContent>
                </v:textbox>
              </v:shape>
            </w:pict>
          </mc:Fallback>
        </mc:AlternateContent>
      </w:r>
      <w:r>
        <w:rPr>
          <w:rFonts w:ascii="Palatino Linotype" w:hAnsi="Palatino Linotype"/>
          <w:noProof/>
          <w:lang w:eastAsia="en-GB"/>
        </w:rPr>
        <mc:AlternateContent>
          <mc:Choice Requires="wps">
            <w:drawing>
              <wp:anchor distT="0" distB="0" distL="114300" distR="114300" simplePos="0" relativeHeight="251727872" behindDoc="0" locked="0" layoutInCell="1" allowOverlap="1" wp14:anchorId="7A2A11E1" wp14:editId="613F97B4">
                <wp:simplePos x="0" y="0"/>
                <wp:positionH relativeFrom="margin">
                  <wp:posOffset>-22225</wp:posOffset>
                </wp:positionH>
                <wp:positionV relativeFrom="paragraph">
                  <wp:posOffset>-102870</wp:posOffset>
                </wp:positionV>
                <wp:extent cx="5429250" cy="9025890"/>
                <wp:effectExtent l="19050" t="19050" r="19050" b="22860"/>
                <wp:wrapNone/>
                <wp:docPr id="1029" name="Text Box 1029"/>
                <wp:cNvGraphicFramePr/>
                <a:graphic xmlns:a="http://schemas.openxmlformats.org/drawingml/2006/main">
                  <a:graphicData uri="http://schemas.microsoft.com/office/word/2010/wordprocessingShape">
                    <wps:wsp>
                      <wps:cNvSpPr txBox="1"/>
                      <wps:spPr>
                        <a:xfrm>
                          <a:off x="0" y="0"/>
                          <a:ext cx="5429250" cy="9025890"/>
                        </a:xfrm>
                        <a:prstGeom prst="rect">
                          <a:avLst/>
                        </a:prstGeom>
                        <a:noFill/>
                        <a:ln w="38100">
                          <a:solidFill>
                            <a:prstClr val="black"/>
                          </a:solidFill>
                        </a:ln>
                      </wps:spPr>
                      <wps:txbx>
                        <w:txbxContent>
                          <w:p w14:paraId="094B17A8" w14:textId="77777777" w:rsidR="00EB3B67" w:rsidRDefault="00EB3B67" w:rsidP="00EB3B6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2A11E1" id="Text Box 1029" o:spid="_x0000_s1027" type="#_x0000_t202" style="position:absolute;margin-left:-1.75pt;margin-top:-8.1pt;width:427.5pt;height:710.7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" filled="f" strokeweight="3pt">
                <v:textbox>
                  <w:txbxContent>
                    <w:p w14:paraId="094B17A8" w14:textId="77777777" w:rsidR="00EB3B67" w:rsidRDefault="00EB3B67" w:rsidP="00EB3B67">
                      <w:pPr>
                        <w:jc w:val="center"/>
                      </w:pPr>
                    </w:p>
                  </w:txbxContent>
                </v:textbox>
                <w10:wrap anchorx="margin"/>
              </v:shape>
            </w:pict>
          </mc:Fallback>
        </mc:AlternateContent>
      </w:r>
      <w:r w:rsidR="00A673F5">
        <w:rPr>
          <w:rFonts w:ascii="Palatino Linotype" w:hAnsi="Palatino Linotype"/>
          <w:noProof/>
          <w:lang w:eastAsia="en-GB"/>
        </w:rPr>
        <mc:AlternateContent>
          <mc:Choice Requires="wps">
            <w:drawing>
              <wp:anchor distT="0" distB="0" distL="114300" distR="114300" simplePos="0" relativeHeight="251682816" behindDoc="0" locked="0" layoutInCell="1" allowOverlap="1" wp14:anchorId="398A4520" wp14:editId="07715C68">
                <wp:simplePos x="0" y="0"/>
                <wp:positionH relativeFrom="column">
                  <wp:posOffset>19685</wp:posOffset>
                </wp:positionH>
                <wp:positionV relativeFrom="paragraph">
                  <wp:posOffset>2512611</wp:posOffset>
                </wp:positionV>
                <wp:extent cx="5295900" cy="540689"/>
                <wp:effectExtent l="0" t="0" r="0" b="0"/>
                <wp:wrapNone/>
                <wp:docPr id="1039" name="Text Box 1039"/>
                <wp:cNvGraphicFramePr/>
                <a:graphic xmlns:a="http://schemas.openxmlformats.org/drawingml/2006/main">
                  <a:graphicData uri="http://schemas.microsoft.com/office/word/2010/wordprocessingShape">
                    <wps:wsp>
                      <wps:cNvSpPr txBox="1"/>
                      <wps:spPr>
                        <a:xfrm>
                          <a:off x="0" y="0"/>
                          <a:ext cx="5295900" cy="540689"/>
                        </a:xfrm>
                        <a:prstGeom prst="rect">
                          <a:avLst/>
                        </a:prstGeom>
                        <a:solidFill>
                          <a:schemeClr val="lt1"/>
                        </a:solidFill>
                        <a:ln w="6350">
                          <a:noFill/>
                        </a:ln>
                      </wps:spPr>
                      <wps:txbx>
                        <w:txbxContent>
                          <w:p w14:paraId="6A2C85CF" w14:textId="77777777" w:rsidR="00A979F7" w:rsidRDefault="00A979F7" w:rsidP="00A979F7">
                            <w:pPr>
                              <w:spacing w:after="0"/>
                              <w:jc w:val="center"/>
                              <w:rPr>
                                <w:rFonts w:ascii="Palatino Linotype" w:hAnsi="Palatino Linotype"/>
                                <w:sz w:val="26"/>
                                <w:szCs w:val="26"/>
                              </w:rPr>
                            </w:pPr>
                            <w:r w:rsidRPr="00824CC8">
                              <w:rPr>
                                <w:rFonts w:ascii="Palatino Linotype" w:hAnsi="Palatino Linotype"/>
                                <w:sz w:val="26"/>
                                <w:szCs w:val="26"/>
                              </w:rPr>
                              <w:t xml:space="preserve">Management Letter to </w:t>
                            </w:r>
                            <w:r w:rsidRPr="006C135E">
                              <w:rPr>
                                <w:rFonts w:ascii="Palatino Linotype" w:hAnsi="Palatino Linotype"/>
                                <w:sz w:val="26"/>
                                <w:szCs w:val="26"/>
                              </w:rPr>
                              <w:t>Trustees</w:t>
                            </w:r>
                            <w:r w:rsidRPr="00824CC8">
                              <w:rPr>
                                <w:rFonts w:ascii="Palatino Linotype" w:hAnsi="Palatino Linotype"/>
                                <w:sz w:val="26"/>
                                <w:szCs w:val="26"/>
                              </w:rPr>
                              <w:t xml:space="preserve"> following conclusion of the Audit</w:t>
                            </w:r>
                          </w:p>
                          <w:p w14:paraId="491646F7" w14:textId="5AEBC0AC" w:rsidR="00A979F7" w:rsidRPr="00824CC8" w:rsidRDefault="00A979F7" w:rsidP="00A979F7">
                            <w:pPr>
                              <w:spacing w:after="0"/>
                              <w:rPr>
                                <w:rFonts w:ascii="Palatino Linotype" w:hAnsi="Palatino Linotype"/>
                                <w:sz w:val="26"/>
                                <w:szCs w:val="26"/>
                              </w:rPr>
                            </w:pPr>
                            <w:r>
                              <w:rPr>
                                <w:rFonts w:ascii="Palatino Linotype" w:hAnsi="Palatino Linotype"/>
                                <w:sz w:val="26"/>
                                <w:szCs w:val="26"/>
                              </w:rPr>
                              <w:t xml:space="preserve">                                               0</w:t>
                            </w:r>
                            <w:r w:rsidR="009F2151">
                              <w:rPr>
                                <w:rFonts w:ascii="Palatino Linotype" w:hAnsi="Palatino Linotype"/>
                                <w:sz w:val="26"/>
                                <w:szCs w:val="26"/>
                              </w:rPr>
                              <w:t>8</w:t>
                            </w:r>
                            <w:r>
                              <w:rPr>
                                <w:rFonts w:ascii="Palatino Linotype" w:hAnsi="Palatino Linotype"/>
                                <w:sz w:val="26"/>
                                <w:szCs w:val="26"/>
                              </w:rPr>
                              <w:t xml:space="preserve"> December 202</w:t>
                            </w:r>
                            <w:r w:rsidR="00584DF5">
                              <w:rPr>
                                <w:rFonts w:ascii="Palatino Linotype" w:hAnsi="Palatino Linotype"/>
                                <w:sz w:val="26"/>
                                <w:szCs w:val="26"/>
                              </w:rPr>
                              <w:t>3</w:t>
                            </w:r>
                          </w:p>
                          <w:p w14:paraId="6477C43C" w14:textId="502FCF6B" w:rsidR="00FE4E35" w:rsidRPr="00824CC8" w:rsidRDefault="00FE4E35" w:rsidP="00984630">
                            <w:pPr>
                              <w:spacing w:after="0"/>
                              <w:jc w:val="center"/>
                              <w:rPr>
                                <w:rFonts w:ascii="Palatino Linotype" w:hAnsi="Palatino Linotype"/>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8A4520" id="Text Box 1039" o:spid="_x0000_s1028" type="#_x0000_t202" style="position:absolute;margin-left:1.55pt;margin-top:197.85pt;width:417pt;height:4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" fillcolor="white [3201]" stroked="f" strokeweight=".5pt">
                <v:textbox>
                  <w:txbxContent>
                    <w:p w14:paraId="6A2C85CF" w14:textId="77777777" w:rsidR="00A979F7" w:rsidRDefault="00A979F7" w:rsidP="00A979F7">
                      <w:pPr>
                        <w:spacing w:after="0"/>
                        <w:jc w:val="center"/>
                        <w:rPr>
                          <w:rFonts w:ascii="Palatino Linotype" w:hAnsi="Palatino Linotype"/>
                          <w:sz w:val="26"/>
                          <w:szCs w:val="26"/>
                        </w:rPr>
                      </w:pPr>
                      <w:r w:rsidRPr="00824CC8">
                        <w:rPr>
                          <w:rFonts w:ascii="Palatino Linotype" w:hAnsi="Palatino Linotype"/>
                          <w:sz w:val="26"/>
                          <w:szCs w:val="26"/>
                        </w:rPr>
                        <w:t xml:space="preserve">Management Letter to </w:t>
                      </w:r>
                      <w:r w:rsidRPr="006C135E">
                        <w:rPr>
                          <w:rFonts w:ascii="Palatino Linotype" w:hAnsi="Palatino Linotype"/>
                          <w:sz w:val="26"/>
                          <w:szCs w:val="26"/>
                        </w:rPr>
                        <w:t>Trustees</w:t>
                      </w:r>
                      <w:r w:rsidRPr="00824CC8">
                        <w:rPr>
                          <w:rFonts w:ascii="Palatino Linotype" w:hAnsi="Palatino Linotype"/>
                          <w:sz w:val="26"/>
                          <w:szCs w:val="26"/>
                        </w:rPr>
                        <w:t xml:space="preserve"> following conclusion of the Audit</w:t>
                      </w:r>
                    </w:p>
                    <w:p w14:paraId="491646F7" w14:textId="5AEBC0AC" w:rsidR="00A979F7" w:rsidRPr="00824CC8" w:rsidRDefault="00A979F7" w:rsidP="00A979F7">
                      <w:pPr>
                        <w:spacing w:after="0"/>
                        <w:rPr>
                          <w:rFonts w:ascii="Palatino Linotype" w:hAnsi="Palatino Linotype"/>
                          <w:sz w:val="26"/>
                          <w:szCs w:val="26"/>
                        </w:rPr>
                      </w:pPr>
                      <w:r>
                        <w:rPr>
                          <w:rFonts w:ascii="Palatino Linotype" w:hAnsi="Palatino Linotype"/>
                          <w:sz w:val="26"/>
                          <w:szCs w:val="26"/>
                        </w:rPr>
                        <w:t xml:space="preserve">                                               0</w:t>
                      </w:r>
                      <w:r w:rsidR="009F2151">
                        <w:rPr>
                          <w:rFonts w:ascii="Palatino Linotype" w:hAnsi="Palatino Linotype"/>
                          <w:sz w:val="26"/>
                          <w:szCs w:val="26"/>
                        </w:rPr>
                        <w:t>8</w:t>
                      </w:r>
                      <w:r>
                        <w:rPr>
                          <w:rFonts w:ascii="Palatino Linotype" w:hAnsi="Palatino Linotype"/>
                          <w:sz w:val="26"/>
                          <w:szCs w:val="26"/>
                        </w:rPr>
                        <w:t xml:space="preserve"> December 202</w:t>
                      </w:r>
                      <w:r w:rsidR="00584DF5">
                        <w:rPr>
                          <w:rFonts w:ascii="Palatino Linotype" w:hAnsi="Palatino Linotype"/>
                          <w:sz w:val="26"/>
                          <w:szCs w:val="26"/>
                        </w:rPr>
                        <w:t>3</w:t>
                      </w:r>
                    </w:p>
                    <w:p w14:paraId="6477C43C" w14:textId="502FCF6B" w:rsidR="00FE4E35" w:rsidRPr="00824CC8" w:rsidRDefault="00FE4E35" w:rsidP="00984630">
                      <w:pPr>
                        <w:spacing w:after="0"/>
                        <w:jc w:val="center"/>
                        <w:rPr>
                          <w:rFonts w:ascii="Palatino Linotype" w:hAnsi="Palatino Linotype"/>
                          <w:sz w:val="26"/>
                          <w:szCs w:val="26"/>
                        </w:rPr>
                      </w:pPr>
                    </w:p>
                  </w:txbxContent>
                </v:textbox>
              </v:shape>
            </w:pict>
          </mc:Fallback>
        </mc:AlternateContent>
      </w:r>
      <w:r w:rsidR="00984630">
        <w:rPr>
          <w:rFonts w:ascii="Palatino Linotype" w:hAnsi="Palatino Linotype"/>
          <w:noProof/>
          <w:lang w:eastAsia="en-GB"/>
        </w:rPr>
        <mc:AlternateContent>
          <mc:Choice Requires="wps">
            <w:drawing>
              <wp:anchor distT="0" distB="0" distL="114300" distR="114300" simplePos="0" relativeHeight="251700224" behindDoc="0" locked="0" layoutInCell="1" allowOverlap="1" wp14:anchorId="7B2BFE3E" wp14:editId="7E349CB5">
                <wp:simplePos x="0" y="0"/>
                <wp:positionH relativeFrom="margin">
                  <wp:posOffset>0</wp:posOffset>
                </wp:positionH>
                <wp:positionV relativeFrom="paragraph">
                  <wp:posOffset>2971800</wp:posOffset>
                </wp:positionV>
                <wp:extent cx="5353050" cy="3343275"/>
                <wp:effectExtent l="0" t="0" r="0" b="0"/>
                <wp:wrapNone/>
                <wp:docPr id="1040" name="Text Box 1040"/>
                <wp:cNvGraphicFramePr/>
                <a:graphic xmlns:a="http://schemas.openxmlformats.org/drawingml/2006/main">
                  <a:graphicData uri="http://schemas.microsoft.com/office/word/2010/wordprocessingShape">
                    <wps:wsp>
                      <wps:cNvSpPr txBox="1"/>
                      <wps:spPr>
                        <a:xfrm>
                          <a:off x="0" y="0"/>
                          <a:ext cx="5353050" cy="3343275"/>
                        </a:xfrm>
                        <a:prstGeom prst="rect">
                          <a:avLst/>
                        </a:prstGeom>
                        <a:noFill/>
                        <a:ln w="6350">
                          <a:noFill/>
                        </a:ln>
                      </wps:spPr>
                      <wps:txbx>
                        <w:txbxContent>
                          <w:p w14:paraId="6C97D445" w14:textId="77777777" w:rsidR="00FE4E35" w:rsidRPr="00824CC8" w:rsidRDefault="00FE4E35" w:rsidP="001A6553">
                            <w:pPr>
                              <w:pStyle w:val="ListParagraph"/>
                              <w:numPr>
                                <w:ilvl w:val="0"/>
                                <w:numId w:val="3"/>
                              </w:numPr>
                              <w:spacing w:line="336" w:lineRule="auto"/>
                              <w:ind w:left="709" w:hanging="499"/>
                              <w:rPr>
                                <w:rFonts w:ascii="Palatino Linotype" w:hAnsi="Palatino Linotype"/>
                                <w:b/>
                                <w:sz w:val="32"/>
                              </w:rPr>
                            </w:pPr>
                            <w:r w:rsidRPr="00824CC8">
                              <w:rPr>
                                <w:rFonts w:ascii="Palatino Linotype" w:hAnsi="Palatino Linotype"/>
                                <w:b/>
                                <w:sz w:val="32"/>
                              </w:rPr>
                              <w:t xml:space="preserve">Introduction and </w:t>
                            </w:r>
                            <w:r>
                              <w:rPr>
                                <w:rFonts w:ascii="Palatino Linotype" w:hAnsi="Palatino Linotype"/>
                                <w:b/>
                                <w:sz w:val="32"/>
                              </w:rPr>
                              <w:t>Management</w:t>
                            </w:r>
                            <w:r w:rsidRPr="00824CC8">
                              <w:rPr>
                                <w:rFonts w:ascii="Palatino Linotype" w:hAnsi="Palatino Linotype"/>
                                <w:b/>
                                <w:sz w:val="32"/>
                              </w:rPr>
                              <w:t xml:space="preserve"> Summary</w:t>
                            </w:r>
                          </w:p>
                          <w:p w14:paraId="17B74F95" w14:textId="77777777" w:rsidR="00FE4E35" w:rsidRPr="00824CC8" w:rsidRDefault="00FE4E35" w:rsidP="001A6553">
                            <w:pPr>
                              <w:pStyle w:val="ListParagraph"/>
                              <w:numPr>
                                <w:ilvl w:val="0"/>
                                <w:numId w:val="3"/>
                              </w:numPr>
                              <w:spacing w:line="336" w:lineRule="auto"/>
                              <w:ind w:left="709" w:hanging="499"/>
                              <w:rPr>
                                <w:rFonts w:ascii="Palatino Linotype" w:hAnsi="Palatino Linotype"/>
                                <w:b/>
                                <w:sz w:val="32"/>
                              </w:rPr>
                            </w:pPr>
                            <w:r w:rsidRPr="00824CC8">
                              <w:rPr>
                                <w:rFonts w:ascii="Palatino Linotype" w:hAnsi="Palatino Linotype"/>
                                <w:b/>
                                <w:sz w:val="32"/>
                              </w:rPr>
                              <w:t>Audit Approach</w:t>
                            </w:r>
                          </w:p>
                          <w:p w14:paraId="6E74CBFC" w14:textId="77777777" w:rsidR="00FE4E35" w:rsidRPr="00824CC8" w:rsidRDefault="00FE4E35" w:rsidP="001A6553">
                            <w:pPr>
                              <w:pStyle w:val="ListParagraph"/>
                              <w:numPr>
                                <w:ilvl w:val="0"/>
                                <w:numId w:val="3"/>
                              </w:numPr>
                              <w:spacing w:line="336" w:lineRule="auto"/>
                              <w:ind w:left="709" w:hanging="499"/>
                              <w:rPr>
                                <w:rFonts w:ascii="Palatino Linotype" w:hAnsi="Palatino Linotype"/>
                                <w:b/>
                                <w:sz w:val="32"/>
                              </w:rPr>
                            </w:pPr>
                            <w:r w:rsidRPr="00824CC8">
                              <w:rPr>
                                <w:rFonts w:ascii="Palatino Linotype" w:hAnsi="Palatino Linotype"/>
                                <w:b/>
                                <w:sz w:val="32"/>
                              </w:rPr>
                              <w:t>Key Audit Areas</w:t>
                            </w:r>
                          </w:p>
                          <w:p w14:paraId="11C27FFB" w14:textId="77777777" w:rsidR="00FE4E35" w:rsidRDefault="00FE4E35" w:rsidP="001A6553">
                            <w:pPr>
                              <w:pStyle w:val="ListParagraph"/>
                              <w:numPr>
                                <w:ilvl w:val="0"/>
                                <w:numId w:val="3"/>
                              </w:numPr>
                              <w:spacing w:line="336" w:lineRule="auto"/>
                              <w:ind w:left="709" w:hanging="499"/>
                              <w:rPr>
                                <w:rFonts w:ascii="Palatino Linotype" w:hAnsi="Palatino Linotype"/>
                                <w:b/>
                                <w:sz w:val="32"/>
                              </w:rPr>
                            </w:pPr>
                            <w:r w:rsidRPr="00824CC8">
                              <w:rPr>
                                <w:rFonts w:ascii="Palatino Linotype" w:hAnsi="Palatino Linotype"/>
                                <w:b/>
                                <w:sz w:val="32"/>
                              </w:rPr>
                              <w:t>Audit Findings</w:t>
                            </w:r>
                          </w:p>
                          <w:p w14:paraId="6DB4765B" w14:textId="3EFC1A99" w:rsidR="00FE4E35" w:rsidRDefault="00FE4E35" w:rsidP="001A6553">
                            <w:pPr>
                              <w:pStyle w:val="ListParagraph"/>
                              <w:numPr>
                                <w:ilvl w:val="0"/>
                                <w:numId w:val="3"/>
                              </w:numPr>
                              <w:spacing w:line="336" w:lineRule="auto"/>
                              <w:ind w:left="709" w:hanging="499"/>
                              <w:rPr>
                                <w:rFonts w:ascii="Palatino Linotype" w:hAnsi="Palatino Linotype"/>
                                <w:b/>
                                <w:sz w:val="32"/>
                              </w:rPr>
                            </w:pPr>
                            <w:r>
                              <w:rPr>
                                <w:rFonts w:ascii="Palatino Linotype" w:hAnsi="Palatino Linotype"/>
                                <w:b/>
                                <w:sz w:val="32"/>
                              </w:rPr>
                              <w:t>Other Issues</w:t>
                            </w:r>
                          </w:p>
                          <w:p w14:paraId="68954748" w14:textId="0E40C6AA" w:rsidR="00EC714D" w:rsidRPr="00824CC8" w:rsidRDefault="00EC714D" w:rsidP="001A6553">
                            <w:pPr>
                              <w:pStyle w:val="ListParagraph"/>
                              <w:numPr>
                                <w:ilvl w:val="0"/>
                                <w:numId w:val="3"/>
                              </w:numPr>
                              <w:spacing w:line="336" w:lineRule="auto"/>
                              <w:ind w:left="709" w:hanging="499"/>
                              <w:rPr>
                                <w:rFonts w:ascii="Palatino Linotype" w:hAnsi="Palatino Linotype"/>
                                <w:b/>
                                <w:sz w:val="32"/>
                              </w:rPr>
                            </w:pPr>
                            <w:r>
                              <w:rPr>
                                <w:rFonts w:ascii="Palatino Linotype" w:hAnsi="Palatino Linotype"/>
                                <w:b/>
                                <w:sz w:val="32"/>
                              </w:rPr>
                              <w:t>Appendices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2BFE3E" id="Text Box 1040" o:spid="_x0000_s1029" type="#_x0000_t202" style="position:absolute;margin-left:0;margin-top:234pt;width:421.5pt;height:263.25pt;z-index:2517002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" filled="f" stroked="f" strokeweight=".5pt">
                <v:textbox>
                  <w:txbxContent>
                    <w:p w14:paraId="6C97D445" w14:textId="77777777" w:rsidR="00FE4E35" w:rsidRPr="00824CC8" w:rsidRDefault="00FE4E35" w:rsidP="001A6553">
                      <w:pPr>
                        <w:pStyle w:val="ListParagraph"/>
                        <w:numPr>
                          <w:ilvl w:val="0"/>
                          <w:numId w:val="3"/>
                        </w:numPr>
                        <w:spacing w:line="336" w:lineRule="auto"/>
                        <w:ind w:left="709" w:hanging="499"/>
                        <w:rPr>
                          <w:rFonts w:ascii="Palatino Linotype" w:hAnsi="Palatino Linotype"/>
                          <w:b/>
                          <w:sz w:val="32"/>
                        </w:rPr>
                      </w:pPr>
                      <w:r w:rsidRPr="00824CC8">
                        <w:rPr>
                          <w:rFonts w:ascii="Palatino Linotype" w:hAnsi="Palatino Linotype"/>
                          <w:b/>
                          <w:sz w:val="32"/>
                        </w:rPr>
                        <w:t xml:space="preserve">Introduction and </w:t>
                      </w:r>
                      <w:r>
                        <w:rPr>
                          <w:rFonts w:ascii="Palatino Linotype" w:hAnsi="Palatino Linotype"/>
                          <w:b/>
                          <w:sz w:val="32"/>
                        </w:rPr>
                        <w:t>Management</w:t>
                      </w:r>
                      <w:r w:rsidRPr="00824CC8">
                        <w:rPr>
                          <w:rFonts w:ascii="Palatino Linotype" w:hAnsi="Palatino Linotype"/>
                          <w:b/>
                          <w:sz w:val="32"/>
                        </w:rPr>
                        <w:t xml:space="preserve"> Summary</w:t>
                      </w:r>
                    </w:p>
                    <w:p w14:paraId="17B74F95" w14:textId="77777777" w:rsidR="00FE4E35" w:rsidRPr="00824CC8" w:rsidRDefault="00FE4E35" w:rsidP="001A6553">
                      <w:pPr>
                        <w:pStyle w:val="ListParagraph"/>
                        <w:numPr>
                          <w:ilvl w:val="0"/>
                          <w:numId w:val="3"/>
                        </w:numPr>
                        <w:spacing w:line="336" w:lineRule="auto"/>
                        <w:ind w:left="709" w:hanging="499"/>
                        <w:rPr>
                          <w:rFonts w:ascii="Palatino Linotype" w:hAnsi="Palatino Linotype"/>
                          <w:b/>
                          <w:sz w:val="32"/>
                        </w:rPr>
                      </w:pPr>
                      <w:r w:rsidRPr="00824CC8">
                        <w:rPr>
                          <w:rFonts w:ascii="Palatino Linotype" w:hAnsi="Palatino Linotype"/>
                          <w:b/>
                          <w:sz w:val="32"/>
                        </w:rPr>
                        <w:t>Audit Approach</w:t>
                      </w:r>
                    </w:p>
                    <w:p w14:paraId="6E74CBFC" w14:textId="77777777" w:rsidR="00FE4E35" w:rsidRPr="00824CC8" w:rsidRDefault="00FE4E35" w:rsidP="001A6553">
                      <w:pPr>
                        <w:pStyle w:val="ListParagraph"/>
                        <w:numPr>
                          <w:ilvl w:val="0"/>
                          <w:numId w:val="3"/>
                        </w:numPr>
                        <w:spacing w:line="336" w:lineRule="auto"/>
                        <w:ind w:left="709" w:hanging="499"/>
                        <w:rPr>
                          <w:rFonts w:ascii="Palatino Linotype" w:hAnsi="Palatino Linotype"/>
                          <w:b/>
                          <w:sz w:val="32"/>
                        </w:rPr>
                      </w:pPr>
                      <w:r w:rsidRPr="00824CC8">
                        <w:rPr>
                          <w:rFonts w:ascii="Palatino Linotype" w:hAnsi="Palatino Linotype"/>
                          <w:b/>
                          <w:sz w:val="32"/>
                        </w:rPr>
                        <w:t>Key Audit Areas</w:t>
                      </w:r>
                    </w:p>
                    <w:p w14:paraId="11C27FFB" w14:textId="77777777" w:rsidR="00FE4E35" w:rsidRDefault="00FE4E35" w:rsidP="001A6553">
                      <w:pPr>
                        <w:pStyle w:val="ListParagraph"/>
                        <w:numPr>
                          <w:ilvl w:val="0"/>
                          <w:numId w:val="3"/>
                        </w:numPr>
                        <w:spacing w:line="336" w:lineRule="auto"/>
                        <w:ind w:left="709" w:hanging="499"/>
                        <w:rPr>
                          <w:rFonts w:ascii="Palatino Linotype" w:hAnsi="Palatino Linotype"/>
                          <w:b/>
                          <w:sz w:val="32"/>
                        </w:rPr>
                      </w:pPr>
                      <w:r w:rsidRPr="00824CC8">
                        <w:rPr>
                          <w:rFonts w:ascii="Palatino Linotype" w:hAnsi="Palatino Linotype"/>
                          <w:b/>
                          <w:sz w:val="32"/>
                        </w:rPr>
                        <w:t>Audit Findings</w:t>
                      </w:r>
                    </w:p>
                    <w:p w14:paraId="6DB4765B" w14:textId="3EFC1A99" w:rsidR="00FE4E35" w:rsidRDefault="00FE4E35" w:rsidP="001A6553">
                      <w:pPr>
                        <w:pStyle w:val="ListParagraph"/>
                        <w:numPr>
                          <w:ilvl w:val="0"/>
                          <w:numId w:val="3"/>
                        </w:numPr>
                        <w:spacing w:line="336" w:lineRule="auto"/>
                        <w:ind w:left="709" w:hanging="499"/>
                        <w:rPr>
                          <w:rFonts w:ascii="Palatino Linotype" w:hAnsi="Palatino Linotype"/>
                          <w:b/>
                          <w:sz w:val="32"/>
                        </w:rPr>
                      </w:pPr>
                      <w:r>
                        <w:rPr>
                          <w:rFonts w:ascii="Palatino Linotype" w:hAnsi="Palatino Linotype"/>
                          <w:b/>
                          <w:sz w:val="32"/>
                        </w:rPr>
                        <w:t>Other Issues</w:t>
                      </w:r>
                    </w:p>
                    <w:p w14:paraId="68954748" w14:textId="0E40C6AA" w:rsidR="00EC714D" w:rsidRPr="00824CC8" w:rsidRDefault="00EC714D" w:rsidP="001A6553">
                      <w:pPr>
                        <w:pStyle w:val="ListParagraph"/>
                        <w:numPr>
                          <w:ilvl w:val="0"/>
                          <w:numId w:val="3"/>
                        </w:numPr>
                        <w:spacing w:line="336" w:lineRule="auto"/>
                        <w:ind w:left="709" w:hanging="499"/>
                        <w:rPr>
                          <w:rFonts w:ascii="Palatino Linotype" w:hAnsi="Palatino Linotype"/>
                          <w:b/>
                          <w:sz w:val="32"/>
                        </w:rPr>
                      </w:pPr>
                      <w:r>
                        <w:rPr>
                          <w:rFonts w:ascii="Palatino Linotype" w:hAnsi="Palatino Linotype"/>
                          <w:b/>
                          <w:sz w:val="32"/>
                        </w:rPr>
                        <w:t>Appendices</w:t>
                      </w:r>
                    </w:p>
                  </w:txbxContent>
                </v:textbox>
                <w10:wrap anchorx="margin"/>
              </v:shape>
            </w:pict>
          </mc:Fallback>
        </mc:AlternateContent>
      </w:r>
      <w:r w:rsidR="00984630">
        <w:rPr>
          <w:rFonts w:ascii="Palatino Linotype" w:hAnsi="Palatino Linotype"/>
          <w:noProof/>
          <w:lang w:eastAsia="en-GB"/>
        </w:rPr>
        <mc:AlternateContent>
          <mc:Choice Requires="wps">
            <w:drawing>
              <wp:anchor distT="0" distB="0" distL="114300" distR="114300" simplePos="0" relativeHeight="251651064" behindDoc="0" locked="0" layoutInCell="1" allowOverlap="1" wp14:anchorId="7478F3DD" wp14:editId="6FA27316">
                <wp:simplePos x="0" y="0"/>
                <wp:positionH relativeFrom="margin">
                  <wp:posOffset>-24765</wp:posOffset>
                </wp:positionH>
                <wp:positionV relativeFrom="paragraph">
                  <wp:posOffset>1952625</wp:posOffset>
                </wp:positionV>
                <wp:extent cx="5410200" cy="533400"/>
                <wp:effectExtent l="0" t="0" r="0" b="0"/>
                <wp:wrapNone/>
                <wp:docPr id="1032" name="Text Box 1032"/>
                <wp:cNvGraphicFramePr/>
                <a:graphic xmlns:a="http://schemas.openxmlformats.org/drawingml/2006/main">
                  <a:graphicData uri="http://schemas.microsoft.com/office/word/2010/wordprocessingShape">
                    <wps:wsp>
                      <wps:cNvSpPr txBox="1"/>
                      <wps:spPr>
                        <a:xfrm>
                          <a:off x="0" y="0"/>
                          <a:ext cx="5410200" cy="533400"/>
                        </a:xfrm>
                        <a:prstGeom prst="rect">
                          <a:avLst/>
                        </a:prstGeom>
                        <a:solidFill>
                          <a:schemeClr val="bg1">
                            <a:lumMod val="85000"/>
                          </a:schemeClr>
                        </a:solidFill>
                        <a:ln w="6350">
                          <a:noFill/>
                        </a:ln>
                      </wps:spPr>
                      <wps:txbx>
                        <w:txbxContent>
                          <w:p w14:paraId="0B37003B" w14:textId="1C278D2D" w:rsidR="00A673F5" w:rsidRPr="0041294F" w:rsidRDefault="00A673F5" w:rsidP="00A673F5">
                            <w:pPr>
                              <w:rPr>
                                <w:rFonts w:ascii="Palatino Linotype" w:hAnsi="Palatino Linotype"/>
                                <w:b/>
                                <w:sz w:val="44"/>
                              </w:rPr>
                            </w:pPr>
                            <w:r w:rsidRPr="0041294F">
                              <w:rPr>
                                <w:rFonts w:ascii="Palatino Linotype" w:hAnsi="Palatino Linotype"/>
                                <w:b/>
                                <w:sz w:val="44"/>
                              </w:rPr>
                              <w:t xml:space="preserve">Audit Findings Report – </w:t>
                            </w:r>
                            <w:r>
                              <w:rPr>
                                <w:rFonts w:ascii="Palatino Linotype" w:hAnsi="Palatino Linotype"/>
                                <w:b/>
                                <w:sz w:val="44"/>
                              </w:rPr>
                              <w:t>31 August 202</w:t>
                            </w:r>
                            <w:r w:rsidR="00584DF5">
                              <w:rPr>
                                <w:rFonts w:ascii="Palatino Linotype" w:hAnsi="Palatino Linotype"/>
                                <w:b/>
                                <w:sz w:val="44"/>
                              </w:rPr>
                              <w:t>3</w:t>
                            </w:r>
                          </w:p>
                          <w:p w14:paraId="1F65580D" w14:textId="1C6C8BAC" w:rsidR="00FE4E35" w:rsidRPr="0041294F" w:rsidRDefault="00FE4E35" w:rsidP="00984630">
                            <w:pPr>
                              <w:jc w:val="center"/>
                              <w:rPr>
                                <w:rFonts w:ascii="Palatino Linotype" w:hAnsi="Palatino Linotype"/>
                                <w:b/>
                                <w:sz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78F3DD" id="Text Box 1032" o:spid="_x0000_s1030" type="#_x0000_t202" style="position:absolute;margin-left:-1.95pt;margin-top:153.75pt;width:426pt;height:42pt;z-index:251651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" fillcolor="#d8d8d8 [2732]" stroked="f" strokeweight=".5pt">
                <v:textbox>
                  <w:txbxContent>
                    <w:p w14:paraId="0B37003B" w14:textId="1C278D2D" w:rsidR="00A673F5" w:rsidRPr="0041294F" w:rsidRDefault="00A673F5" w:rsidP="00A673F5">
                      <w:pPr>
                        <w:rPr>
                          <w:rFonts w:ascii="Palatino Linotype" w:hAnsi="Palatino Linotype"/>
                          <w:b/>
                          <w:sz w:val="44"/>
                        </w:rPr>
                      </w:pPr>
                      <w:r w:rsidRPr="0041294F">
                        <w:rPr>
                          <w:rFonts w:ascii="Palatino Linotype" w:hAnsi="Palatino Linotype"/>
                          <w:b/>
                          <w:sz w:val="44"/>
                        </w:rPr>
                        <w:t xml:space="preserve">Audit Findings Report – </w:t>
                      </w:r>
                      <w:r>
                        <w:rPr>
                          <w:rFonts w:ascii="Palatino Linotype" w:hAnsi="Palatino Linotype"/>
                          <w:b/>
                          <w:sz w:val="44"/>
                        </w:rPr>
                        <w:t>31 August 202</w:t>
                      </w:r>
                      <w:r w:rsidR="00584DF5">
                        <w:rPr>
                          <w:rFonts w:ascii="Palatino Linotype" w:hAnsi="Palatino Linotype"/>
                          <w:b/>
                          <w:sz w:val="44"/>
                        </w:rPr>
                        <w:t>3</w:t>
                      </w:r>
                    </w:p>
                    <w:p w14:paraId="1F65580D" w14:textId="1C6C8BAC" w:rsidR="00FE4E35" w:rsidRPr="0041294F" w:rsidRDefault="00FE4E35" w:rsidP="00984630">
                      <w:pPr>
                        <w:jc w:val="center"/>
                        <w:rPr>
                          <w:rFonts w:ascii="Palatino Linotype" w:hAnsi="Palatino Linotype"/>
                          <w:b/>
                          <w:sz w:val="44"/>
                        </w:rPr>
                      </w:pPr>
                    </w:p>
                  </w:txbxContent>
                </v:textbox>
                <w10:wrap anchorx="margin"/>
              </v:shape>
            </w:pict>
          </mc:Fallback>
        </mc:AlternateContent>
      </w:r>
      <w:r w:rsidR="00824CC8">
        <w:rPr>
          <w:rFonts w:ascii="Palatino Linotype" w:hAnsi="Palatino Linotype"/>
          <w:noProof/>
          <w:lang w:eastAsia="en-GB"/>
        </w:rPr>
        <mc:AlternateContent>
          <mc:Choice Requires="wps">
            <w:drawing>
              <wp:anchor distT="0" distB="0" distL="114300" distR="114300" simplePos="0" relativeHeight="251685888" behindDoc="1" locked="0" layoutInCell="1" allowOverlap="1" wp14:anchorId="5EAF5E5C" wp14:editId="3F6C0CAA">
                <wp:simplePos x="0" y="0"/>
                <wp:positionH relativeFrom="margin">
                  <wp:align>right</wp:align>
                </wp:positionH>
                <wp:positionV relativeFrom="paragraph">
                  <wp:posOffset>6362700</wp:posOffset>
                </wp:positionV>
                <wp:extent cx="5381625" cy="257175"/>
                <wp:effectExtent l="0" t="0" r="9525" b="9525"/>
                <wp:wrapNone/>
                <wp:docPr id="1041" name="Text Box 1041"/>
                <wp:cNvGraphicFramePr/>
                <a:graphic xmlns:a="http://schemas.openxmlformats.org/drawingml/2006/main">
                  <a:graphicData uri="http://schemas.microsoft.com/office/word/2010/wordprocessingShape">
                    <wps:wsp>
                      <wps:cNvSpPr txBox="1"/>
                      <wps:spPr>
                        <a:xfrm>
                          <a:off x="0" y="0"/>
                          <a:ext cx="5381625" cy="257175"/>
                        </a:xfrm>
                        <a:prstGeom prst="rect">
                          <a:avLst/>
                        </a:prstGeom>
                        <a:solidFill>
                          <a:schemeClr val="bg1">
                            <a:lumMod val="85000"/>
                          </a:schemeClr>
                        </a:solidFill>
                        <a:ln w="6350">
                          <a:noFill/>
                        </a:ln>
                      </wps:spPr>
                      <wps:txbx>
                        <w:txbxContent>
                          <w:p w14:paraId="3E18EABE" w14:textId="77777777" w:rsidR="00FE4E35" w:rsidRPr="0041294F" w:rsidRDefault="00FE4E35" w:rsidP="00824CC8">
                            <w:pPr>
                              <w:rPr>
                                <w:rFonts w:ascii="Palatino Linotype" w:hAnsi="Palatino Linotype"/>
                                <w:b/>
                                <w:sz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AF5E5C" id="Text Box 1041" o:spid="_x0000_s1031" type="#_x0000_t202" style="position:absolute;margin-left:372.55pt;margin-top:501pt;width:423.75pt;height:20.25pt;z-index:-251630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" fillcolor="#d8d8d8 [2732]" stroked="f" strokeweight=".5pt">
                <v:textbox>
                  <w:txbxContent>
                    <w:p w14:paraId="3E18EABE" w14:textId="77777777" w:rsidR="00FE4E35" w:rsidRPr="0041294F" w:rsidRDefault="00FE4E35" w:rsidP="00824CC8">
                      <w:pPr>
                        <w:rPr>
                          <w:rFonts w:ascii="Palatino Linotype" w:hAnsi="Palatino Linotype"/>
                          <w:b/>
                          <w:sz w:val="44"/>
                        </w:rPr>
                      </w:pPr>
                    </w:p>
                  </w:txbxContent>
                </v:textbox>
                <w10:wrap anchorx="margin"/>
              </v:shape>
            </w:pict>
          </mc:Fallback>
        </mc:AlternateContent>
      </w:r>
      <w:r w:rsidR="0041294F">
        <w:rPr>
          <w:rFonts w:ascii="Palatino Linotype" w:hAnsi="Palatino Linotype"/>
          <w:noProof/>
          <w:lang w:eastAsia="en-GB"/>
        </w:rPr>
        <mc:AlternateContent>
          <mc:Choice Requires="wps">
            <w:drawing>
              <wp:anchor distT="0" distB="0" distL="114300" distR="114300" simplePos="0" relativeHeight="251676672" behindDoc="0" locked="0" layoutInCell="1" allowOverlap="1" wp14:anchorId="5CB0629E" wp14:editId="75C43DC8">
                <wp:simplePos x="0" y="0"/>
                <wp:positionH relativeFrom="column">
                  <wp:posOffset>101600</wp:posOffset>
                </wp:positionH>
                <wp:positionV relativeFrom="paragraph">
                  <wp:posOffset>6619875</wp:posOffset>
                </wp:positionV>
                <wp:extent cx="5153025" cy="1981200"/>
                <wp:effectExtent l="0" t="0" r="9525" b="0"/>
                <wp:wrapNone/>
                <wp:docPr id="1031" name="Text Box 1031"/>
                <wp:cNvGraphicFramePr/>
                <a:graphic xmlns:a="http://schemas.openxmlformats.org/drawingml/2006/main">
                  <a:graphicData uri="http://schemas.microsoft.com/office/word/2010/wordprocessingShape">
                    <wps:wsp>
                      <wps:cNvSpPr txBox="1"/>
                      <wps:spPr>
                        <a:xfrm>
                          <a:off x="0" y="0"/>
                          <a:ext cx="5153025" cy="1981200"/>
                        </a:xfrm>
                        <a:prstGeom prst="rect">
                          <a:avLst/>
                        </a:prstGeom>
                        <a:solidFill>
                          <a:schemeClr val="lt1"/>
                        </a:solidFill>
                        <a:ln w="6350">
                          <a:noFill/>
                        </a:ln>
                      </wps:spPr>
                      <wps:txbx>
                        <w:txbxContent>
                          <w:p w14:paraId="54BA75F8" w14:textId="04291FCE" w:rsidR="00FE4E35" w:rsidRDefault="00773AA7" w:rsidP="00773AA7">
                            <w:pPr>
                              <w:jc w:val="center"/>
                            </w:pPr>
                            <w:r>
                              <w:rPr>
                                <w:noProof/>
                                <w:lang w:eastAsia="en-GB"/>
                              </w:rPr>
                              <w:drawing>
                                <wp:inline distT="0" distB="0" distL="0" distR="0" wp14:anchorId="38B5E353" wp14:editId="34DEB78D">
                                  <wp:extent cx="3456940" cy="1883410"/>
                                  <wp:effectExtent l="0" t="0" r="0" b="2540"/>
                                  <wp:docPr id="5" name="Picture 5" descr="A close up of a business c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business card&#10;&#10;Description automatically generated with medium confidence"/>
                                          <pic:cNvPicPr/>
                                        </pic:nvPicPr>
                                        <pic:blipFill>
                                          <a:blip r:embed="rId11"/>
                                          <a:stretch>
                                            <a:fillRect/>
                                          </a:stretch>
                                        </pic:blipFill>
                                        <pic:spPr>
                                          <a:xfrm>
                                            <a:off x="0" y="0"/>
                                            <a:ext cx="3456940" cy="18834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B0629E" id="Text Box 1031" o:spid="_x0000_s1032" type="#_x0000_t202" style="position:absolute;margin-left:8pt;margin-top:521.25pt;width:405.75pt;height:15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" fillcolor="white [3201]" stroked="f" strokeweight=".5pt">
                <v:textbox>
                  <w:txbxContent>
                    <w:p w14:paraId="54BA75F8" w14:textId="04291FCE" w:rsidR="00FE4E35" w:rsidRDefault="00773AA7" w:rsidP="00773AA7">
                      <w:pPr>
                        <w:jc w:val="center"/>
                      </w:pPr>
                      <w:r>
                        <w:rPr>
                          <w:noProof/>
                        </w:rPr>
                        <w:drawing>
                          <wp:inline distT="0" distB="0" distL="0" distR="0" wp14:anchorId="38B5E353" wp14:editId="34DEB78D">
                            <wp:extent cx="3456940" cy="1883410"/>
                            <wp:effectExtent l="0" t="0" r="0" b="2540"/>
                            <wp:docPr id="5" name="Picture 5" descr="A close up of a business c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business card&#10;&#10;Description automatically generated with medium confidence"/>
                                    <pic:cNvPicPr/>
                                  </pic:nvPicPr>
                                  <pic:blipFill>
                                    <a:blip r:embed="rId12"/>
                                    <a:stretch>
                                      <a:fillRect/>
                                    </a:stretch>
                                  </pic:blipFill>
                                  <pic:spPr>
                                    <a:xfrm>
                                      <a:off x="0" y="0"/>
                                      <a:ext cx="3456940" cy="1883410"/>
                                    </a:xfrm>
                                    <a:prstGeom prst="rect">
                                      <a:avLst/>
                                    </a:prstGeom>
                                  </pic:spPr>
                                </pic:pic>
                              </a:graphicData>
                            </a:graphic>
                          </wp:inline>
                        </w:drawing>
                      </w:r>
                    </w:p>
                  </w:txbxContent>
                </v:textbox>
              </v:shape>
            </w:pict>
          </mc:Fallback>
        </mc:AlternateContent>
      </w:r>
      <w:r w:rsidR="009C5926">
        <w:rPr>
          <w:rFonts w:ascii="Palatino Linotype" w:hAnsi="Palatino Linotype"/>
          <w:noProof/>
          <w:lang w:eastAsia="en-GB"/>
        </w:rPr>
        <mc:AlternateContent>
          <mc:Choice Requires="wps">
            <w:drawing>
              <wp:anchor distT="0" distB="0" distL="114300" distR="114300" simplePos="0" relativeHeight="251673600" behindDoc="0" locked="0" layoutInCell="1" allowOverlap="1" wp14:anchorId="04832190" wp14:editId="35AB4730">
                <wp:simplePos x="0" y="0"/>
                <wp:positionH relativeFrom="column">
                  <wp:posOffset>4597400</wp:posOffset>
                </wp:positionH>
                <wp:positionV relativeFrom="paragraph">
                  <wp:posOffset>8782050</wp:posOffset>
                </wp:positionV>
                <wp:extent cx="1038225" cy="523875"/>
                <wp:effectExtent l="0" t="0" r="9525" b="9525"/>
                <wp:wrapNone/>
                <wp:docPr id="1027" name="Text Box 1027"/>
                <wp:cNvGraphicFramePr/>
                <a:graphic xmlns:a="http://schemas.openxmlformats.org/drawingml/2006/main">
                  <a:graphicData uri="http://schemas.microsoft.com/office/word/2010/wordprocessingShape">
                    <wps:wsp>
                      <wps:cNvSpPr txBox="1"/>
                      <wps:spPr>
                        <a:xfrm>
                          <a:off x="0" y="0"/>
                          <a:ext cx="1038225" cy="523875"/>
                        </a:xfrm>
                        <a:prstGeom prst="rect">
                          <a:avLst/>
                        </a:prstGeom>
                        <a:solidFill>
                          <a:schemeClr val="lt1"/>
                        </a:solidFill>
                        <a:ln w="6350">
                          <a:noFill/>
                        </a:ln>
                      </wps:spPr>
                      <wps:txbx>
                        <w:txbxContent>
                          <w:p w14:paraId="63F62696" w14:textId="77777777" w:rsidR="00FE4E35" w:rsidRDefault="00FE4E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832190" id="Text Box 1027" o:spid="_x0000_s1033" type="#_x0000_t202" style="position:absolute;margin-left:362pt;margin-top:691.5pt;width:81.75pt;height:41.2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" fillcolor="white [3201]" stroked="f" strokeweight=".5pt">
                <v:textbox>
                  <w:txbxContent>
                    <w:p w14:paraId="63F62696" w14:textId="77777777" w:rsidR="00FE4E35" w:rsidRDefault="00FE4E35"/>
                  </w:txbxContent>
                </v:textbox>
              </v:shape>
            </w:pict>
          </mc:Fallback>
        </mc:AlternateContent>
      </w:r>
      <w:r w:rsidR="007035E5">
        <w:rPr>
          <w:rFonts w:ascii="Palatino Linotype" w:hAnsi="Palatino Linotype"/>
        </w:rPr>
        <w:t xml:space="preserve">      </w:t>
      </w:r>
      <w:r w:rsidR="007035E5">
        <w:rPr>
          <w:rFonts w:ascii="Palatino Linotype" w:hAnsi="Palatino Linotype"/>
          <w:noProof/>
          <w:lang w:eastAsia="en-GB"/>
        </w:rPr>
        <w:drawing>
          <wp:inline distT="0" distB="0" distL="0" distR="0" wp14:anchorId="4EFB5A29" wp14:editId="6C2CE998">
            <wp:extent cx="1272540" cy="1165860"/>
            <wp:effectExtent l="0" t="0" r="3810" b="0"/>
            <wp:docPr id="2119276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72540" cy="1165860"/>
                    </a:xfrm>
                    <a:prstGeom prst="rect">
                      <a:avLst/>
                    </a:prstGeom>
                    <a:noFill/>
                  </pic:spPr>
                </pic:pic>
              </a:graphicData>
            </a:graphic>
          </wp:inline>
        </w:drawing>
      </w:r>
      <w:r w:rsidR="00930FB6" w:rsidRPr="00930FB6">
        <w:rPr>
          <w:rFonts w:ascii="Times New Roman" w:eastAsia="Times New Roman" w:hAnsi="Times New Roman" w:cs="Times New Roman"/>
          <w:sz w:val="24"/>
          <w:szCs w:val="24"/>
          <w:lang w:eastAsia="en-GB"/>
        </w:rPr>
        <w:fldChar w:fldCharType="begin"/>
      </w:r>
      <w:r w:rsidR="00930FB6" w:rsidRPr="00930FB6">
        <w:rPr>
          <w:rFonts w:ascii="Times New Roman" w:eastAsia="Times New Roman" w:hAnsi="Times New Roman" w:cs="Times New Roman"/>
          <w:sz w:val="24"/>
          <w:szCs w:val="24"/>
          <w:lang w:eastAsia="en-GB"/>
        </w:rPr>
        <w:instrText>HYPERLINK "https://www.mayville.waltham.sch.uk/"</w:instrText>
      </w:r>
      <w:r w:rsidR="00930FB6" w:rsidRPr="00930FB6">
        <w:rPr>
          <w:rFonts w:ascii="Times New Roman" w:eastAsia="Times New Roman" w:hAnsi="Times New Roman" w:cs="Times New Roman"/>
          <w:sz w:val="24"/>
          <w:szCs w:val="24"/>
          <w:lang w:eastAsia="en-GB"/>
        </w:rPr>
        <w:fldChar w:fldCharType="separate"/>
      </w:r>
    </w:p>
    <w:p w14:paraId="7230A66A" w14:textId="6EA0DC9F" w:rsidR="00CD3E92" w:rsidRDefault="00930FB6" w:rsidP="00930FB6">
      <w:pPr>
        <w:rPr>
          <w:rFonts w:ascii="Palatino Linotype" w:hAnsi="Palatino Linotype"/>
        </w:rPr>
      </w:pPr>
      <w:r w:rsidRPr="00930FB6">
        <w:rPr>
          <w:rFonts w:ascii="Times New Roman" w:eastAsia="Times New Roman" w:hAnsi="Times New Roman" w:cs="Times New Roman"/>
          <w:sz w:val="24"/>
          <w:szCs w:val="24"/>
          <w:lang w:eastAsia="en-GB"/>
        </w:rPr>
        <w:fldChar w:fldCharType="end"/>
      </w:r>
      <w:r>
        <w:rPr>
          <w:rFonts w:ascii="Palatino Linotype" w:hAnsi="Palatino Linotype"/>
          <w:noProof/>
          <w:lang w:eastAsia="en-GB"/>
        </w:rPr>
        <mc:AlternateContent>
          <mc:Choice Requires="wpc">
            <w:drawing>
              <wp:inline distT="0" distB="0" distL="0" distR="0" wp14:anchorId="69244244" wp14:editId="1ECA9315">
                <wp:extent cx="5385435" cy="3141345"/>
                <wp:effectExtent l="0" t="0" r="5715" b="1905"/>
                <wp:docPr id="1328489177"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2F5C704" id="Canvas 3" o:spid="_x0000_s1026" editas="canvas" style="width:424.05pt;height:247.35pt;mso-position-horizontal-relative:char;mso-position-vertical-relative:line" coordsize="53854,31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854;height:31413;visibility:visible;mso-wrap-style:square" filled="t">
                  <v:fill o:detectmouseclick="t"/>
                  <v:path o:connecttype="none"/>
                </v:shape>
                <w10:anchorlock/>
              </v:group>
            </w:pict>
          </mc:Fallback>
        </mc:AlternateContent>
      </w:r>
      <w:r w:rsidR="007B492C">
        <w:rPr>
          <w:rFonts w:ascii="Palatino Linotype" w:hAnsi="Palatino Linotype"/>
          <w:noProof/>
          <w:lang w:eastAsia="en-GB"/>
        </w:rPr>
        <mc:AlternateContent>
          <mc:Choice Requires="wpc">
            <w:drawing>
              <wp:inline distT="0" distB="0" distL="0" distR="0" wp14:anchorId="06610A75" wp14:editId="5D5B842F">
                <wp:extent cx="5385435" cy="3141345"/>
                <wp:effectExtent l="0" t="0" r="5715" b="1905"/>
                <wp:docPr id="78467933"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088DCDC" id="Canvas 2" o:spid="_x0000_s1026" editas="canvas" style="width:424.05pt;height:247.35pt;mso-position-horizontal-relative:char;mso-position-vertical-relative:line" coordsize="53854,31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">
                <v:shape id="_x0000_s1027" type="#_x0000_t75" style="position:absolute;width:53854;height:31413;visibility:visible;mso-wrap-style:square" filled="t">
                  <v:fill o:detectmouseclick="t"/>
                  <v:path o:connecttype="none"/>
                </v:shape>
                <w10:anchorlock/>
              </v:group>
            </w:pict>
          </mc:Fallback>
        </mc:AlternateContent>
      </w:r>
      <w:r w:rsidR="00CD3E92">
        <w:rPr>
          <w:rFonts w:ascii="Palatino Linotype" w:hAnsi="Palatino Linotype"/>
        </w:rPr>
        <w:br w:type="page"/>
      </w:r>
    </w:p>
    <w:p w14:paraId="4F6D1968" w14:textId="77777777" w:rsidR="000A01C8" w:rsidRPr="009E2DE5" w:rsidRDefault="000A01C8" w:rsidP="001A6553">
      <w:pPr>
        <w:pStyle w:val="ListParagraph"/>
        <w:numPr>
          <w:ilvl w:val="0"/>
          <w:numId w:val="1"/>
        </w:numPr>
        <w:spacing w:after="0"/>
        <w:ind w:left="426" w:hanging="426"/>
        <w:rPr>
          <w:rFonts w:ascii="Palatino Linotype" w:hAnsi="Palatino Linotype"/>
          <w:b/>
          <w:sz w:val="28"/>
          <w:u w:val="single"/>
        </w:rPr>
      </w:pPr>
      <w:r w:rsidRPr="009E2DE5">
        <w:rPr>
          <w:rFonts w:ascii="Palatino Linotype" w:hAnsi="Palatino Linotype"/>
          <w:b/>
          <w:sz w:val="28"/>
          <w:u w:val="single"/>
        </w:rPr>
        <w:lastRenderedPageBreak/>
        <w:t xml:space="preserve">Introduction and </w:t>
      </w:r>
      <w:r w:rsidR="003B29E3">
        <w:rPr>
          <w:rFonts w:ascii="Palatino Linotype" w:hAnsi="Palatino Linotype"/>
          <w:b/>
          <w:sz w:val="28"/>
          <w:u w:val="single"/>
        </w:rPr>
        <w:t>Management</w:t>
      </w:r>
      <w:r w:rsidRPr="009E2DE5">
        <w:rPr>
          <w:rFonts w:ascii="Palatino Linotype" w:hAnsi="Palatino Linotype"/>
          <w:b/>
          <w:sz w:val="28"/>
          <w:u w:val="single"/>
        </w:rPr>
        <w:t xml:space="preserve"> Summary</w:t>
      </w:r>
    </w:p>
    <w:p w14:paraId="27749003" w14:textId="77777777" w:rsidR="007F04B4" w:rsidRDefault="007F04B4" w:rsidP="007F04B4">
      <w:pPr>
        <w:spacing w:after="0"/>
        <w:rPr>
          <w:rFonts w:ascii="Palatino Linotype" w:hAnsi="Palatino Linotype"/>
        </w:rPr>
      </w:pPr>
    </w:p>
    <w:p w14:paraId="3DC585C7" w14:textId="77777777" w:rsidR="00D86E3B" w:rsidRPr="00EB0729" w:rsidRDefault="00D86E3B" w:rsidP="001A6553">
      <w:pPr>
        <w:pStyle w:val="ListParagraph"/>
        <w:numPr>
          <w:ilvl w:val="1"/>
          <w:numId w:val="1"/>
        </w:numPr>
        <w:spacing w:after="0"/>
        <w:ind w:left="426" w:hanging="426"/>
        <w:rPr>
          <w:rFonts w:ascii="Palatino Linotype" w:hAnsi="Palatino Linotype"/>
          <w:b/>
          <w:sz w:val="24"/>
        </w:rPr>
      </w:pPr>
      <w:r w:rsidRPr="00EB0729">
        <w:rPr>
          <w:rFonts w:ascii="Palatino Linotype" w:hAnsi="Palatino Linotype"/>
          <w:b/>
          <w:sz w:val="24"/>
        </w:rPr>
        <w:t>Outline</w:t>
      </w:r>
    </w:p>
    <w:p w14:paraId="5DA9F018" w14:textId="64077B54" w:rsidR="004A4507" w:rsidRPr="009D7164" w:rsidRDefault="007F04B4" w:rsidP="0099763C">
      <w:pPr>
        <w:spacing w:after="0"/>
        <w:jc w:val="both"/>
        <w:rPr>
          <w:sz w:val="20"/>
        </w:rPr>
      </w:pPr>
      <w:r w:rsidRPr="00EB0729">
        <w:rPr>
          <w:rFonts w:ascii="Palatino Linotype" w:hAnsi="Palatino Linotype"/>
        </w:rPr>
        <w:t xml:space="preserve">This report has been </w:t>
      </w:r>
      <w:r w:rsidRPr="009D7164">
        <w:rPr>
          <w:rFonts w:ascii="Palatino Linotype" w:hAnsi="Palatino Linotype"/>
        </w:rPr>
        <w:t xml:space="preserve">prepared for the </w:t>
      </w:r>
      <w:r w:rsidR="006C135E" w:rsidRPr="009D7164">
        <w:rPr>
          <w:rFonts w:ascii="Palatino Linotype" w:hAnsi="Palatino Linotype"/>
        </w:rPr>
        <w:t>trustees</w:t>
      </w:r>
      <w:r w:rsidRPr="009D7164">
        <w:rPr>
          <w:rFonts w:ascii="Palatino Linotype" w:hAnsi="Palatino Linotype"/>
        </w:rPr>
        <w:t xml:space="preserve"> </w:t>
      </w:r>
      <w:r w:rsidR="00BA2564" w:rsidRPr="009D7164">
        <w:rPr>
          <w:rFonts w:ascii="Palatino Linotype" w:hAnsi="Palatino Linotype"/>
        </w:rPr>
        <w:t>Urbis Academy Trust</w:t>
      </w:r>
      <w:r w:rsidR="00EC2E0E" w:rsidRPr="009D7164">
        <w:rPr>
          <w:rFonts w:ascii="Palatino Linotype" w:hAnsi="Palatino Linotype"/>
        </w:rPr>
        <w:t xml:space="preserve"> for</w:t>
      </w:r>
      <w:r w:rsidR="00262C7B" w:rsidRPr="009D7164">
        <w:rPr>
          <w:rFonts w:ascii="Palatino Linotype" w:hAnsi="Palatino Linotype"/>
        </w:rPr>
        <w:t xml:space="preserve"> </w:t>
      </w:r>
      <w:r w:rsidRPr="009D7164">
        <w:rPr>
          <w:rFonts w:ascii="Palatino Linotype" w:hAnsi="Palatino Linotype"/>
        </w:rPr>
        <w:t xml:space="preserve">following the audit of the financial statements for the </w:t>
      </w:r>
      <w:r w:rsidR="006C135E" w:rsidRPr="009D7164">
        <w:rPr>
          <w:rFonts w:ascii="Palatino Linotype" w:hAnsi="Palatino Linotype"/>
        </w:rPr>
        <w:t>year</w:t>
      </w:r>
      <w:r w:rsidR="007044CB" w:rsidRPr="009D7164">
        <w:rPr>
          <w:rFonts w:ascii="Palatino Linotype" w:hAnsi="Palatino Linotype"/>
        </w:rPr>
        <w:t xml:space="preserve"> to 31 August 20</w:t>
      </w:r>
      <w:r w:rsidR="00E76297" w:rsidRPr="009D7164">
        <w:rPr>
          <w:rFonts w:ascii="Palatino Linotype" w:hAnsi="Palatino Linotype"/>
        </w:rPr>
        <w:t>2</w:t>
      </w:r>
      <w:r w:rsidR="00584DF5" w:rsidRPr="009D7164">
        <w:rPr>
          <w:rFonts w:ascii="Palatino Linotype" w:hAnsi="Palatino Linotype"/>
        </w:rPr>
        <w:t>3</w:t>
      </w:r>
      <w:r w:rsidR="007044CB" w:rsidRPr="009D7164">
        <w:rPr>
          <w:rFonts w:ascii="Palatino Linotype" w:hAnsi="Palatino Linotype"/>
        </w:rPr>
        <w:t>, a</w:t>
      </w:r>
      <w:r w:rsidR="00F01957" w:rsidRPr="009D7164">
        <w:rPr>
          <w:rFonts w:ascii="Palatino Linotype" w:hAnsi="Palatino Linotype"/>
        </w:rPr>
        <w:t>nd</w:t>
      </w:r>
      <w:r w:rsidR="007044CB" w:rsidRPr="009D7164">
        <w:rPr>
          <w:rFonts w:ascii="Palatino Linotype" w:hAnsi="Palatino Linotype"/>
        </w:rPr>
        <w:t xml:space="preserve"> will be presented by Landau Baker at the meeting of the </w:t>
      </w:r>
      <w:r w:rsidR="006C135E" w:rsidRPr="009D7164">
        <w:rPr>
          <w:rFonts w:ascii="Palatino Linotype" w:hAnsi="Palatino Linotype"/>
        </w:rPr>
        <w:t>trustees</w:t>
      </w:r>
      <w:r w:rsidR="007044CB" w:rsidRPr="009D7164">
        <w:rPr>
          <w:rFonts w:ascii="Palatino Linotype" w:hAnsi="Palatino Linotype"/>
        </w:rPr>
        <w:t xml:space="preserve"> on</w:t>
      </w:r>
      <w:r w:rsidR="00DC2148" w:rsidRPr="009D7164">
        <w:rPr>
          <w:rFonts w:ascii="Palatino Linotype" w:hAnsi="Palatino Linotype"/>
        </w:rPr>
        <w:t xml:space="preserve"> 1</w:t>
      </w:r>
      <w:r w:rsidR="00D76E2C" w:rsidRPr="009D7164">
        <w:rPr>
          <w:rFonts w:ascii="Palatino Linotype" w:hAnsi="Palatino Linotype"/>
        </w:rPr>
        <w:t>1</w:t>
      </w:r>
      <w:r w:rsidR="00DC2148" w:rsidRPr="009D7164">
        <w:rPr>
          <w:rFonts w:ascii="Palatino Linotype" w:hAnsi="Palatino Linotype"/>
          <w:vertAlign w:val="superscript"/>
        </w:rPr>
        <w:t>th</w:t>
      </w:r>
      <w:r w:rsidR="00DC2148" w:rsidRPr="009D7164">
        <w:rPr>
          <w:rFonts w:ascii="Palatino Linotype" w:hAnsi="Palatino Linotype"/>
        </w:rPr>
        <w:t xml:space="preserve"> December</w:t>
      </w:r>
      <w:r w:rsidR="00EC2E0E" w:rsidRPr="009D7164">
        <w:rPr>
          <w:rFonts w:ascii="Palatino Linotype" w:hAnsi="Palatino Linotype"/>
        </w:rPr>
        <w:t xml:space="preserve"> 202</w:t>
      </w:r>
      <w:r w:rsidR="00584DF5" w:rsidRPr="009D7164">
        <w:rPr>
          <w:rFonts w:ascii="Palatino Linotype" w:hAnsi="Palatino Linotype"/>
        </w:rPr>
        <w:t>3</w:t>
      </w:r>
      <w:r w:rsidR="00EC2E0E" w:rsidRPr="009D7164">
        <w:rPr>
          <w:rFonts w:ascii="Palatino Linotype" w:hAnsi="Palatino Linotype"/>
        </w:rPr>
        <w:t>.</w:t>
      </w:r>
      <w:r w:rsidR="000B6E69" w:rsidRPr="009D7164">
        <w:rPr>
          <w:rFonts w:ascii="Palatino Linotype" w:hAnsi="Palatino Linotype" w:cs="Arial"/>
        </w:rPr>
        <w:t xml:space="preserve"> </w:t>
      </w:r>
      <w:r w:rsidR="004A4507" w:rsidRPr="009D7164">
        <w:rPr>
          <w:rFonts w:ascii="Palatino Linotype" w:hAnsi="Palatino Linotype"/>
        </w:rPr>
        <w:t xml:space="preserve">The comments and recommendations made in this report arose as a result of our review and are for the sole use of the </w:t>
      </w:r>
      <w:r w:rsidR="006C135E" w:rsidRPr="009D7164">
        <w:rPr>
          <w:rFonts w:ascii="Palatino Linotype" w:hAnsi="Palatino Linotype"/>
        </w:rPr>
        <w:t>trustees</w:t>
      </w:r>
      <w:r w:rsidR="004A4507" w:rsidRPr="009D7164">
        <w:rPr>
          <w:rFonts w:ascii="Palatino Linotype" w:hAnsi="Palatino Linotype"/>
        </w:rPr>
        <w:t>.  No responsibility to any third party is accepted as the report has not been prepared, and is not intended, for any other purpose.</w:t>
      </w:r>
    </w:p>
    <w:p w14:paraId="5B6CA986" w14:textId="77777777" w:rsidR="007F04B4" w:rsidRPr="009D7164" w:rsidRDefault="007F04B4" w:rsidP="0099763C">
      <w:pPr>
        <w:spacing w:after="0"/>
        <w:jc w:val="both"/>
        <w:rPr>
          <w:rFonts w:ascii="Palatino Linotype" w:hAnsi="Palatino Linotype"/>
        </w:rPr>
      </w:pPr>
    </w:p>
    <w:p w14:paraId="72B06D97" w14:textId="77777777" w:rsidR="00D067B3" w:rsidRPr="009D7164" w:rsidRDefault="00D067B3" w:rsidP="0099763C">
      <w:pPr>
        <w:spacing w:after="0" w:line="240" w:lineRule="auto"/>
        <w:jc w:val="both"/>
        <w:rPr>
          <w:rFonts w:ascii="Palatino Linotype" w:eastAsia="Times New Roman" w:hAnsi="Palatino Linotype" w:cs="Arial"/>
        </w:rPr>
      </w:pPr>
      <w:r w:rsidRPr="009D7164">
        <w:rPr>
          <w:rFonts w:ascii="Palatino Linotype" w:hAnsi="Palatino Linotype"/>
        </w:rPr>
        <w:t>Our</w:t>
      </w:r>
      <w:r w:rsidR="007F04B4" w:rsidRPr="009D7164">
        <w:rPr>
          <w:rFonts w:ascii="Palatino Linotype" w:hAnsi="Palatino Linotype"/>
        </w:rPr>
        <w:t xml:space="preserve"> audit work has been carried out with the express objective to enable us to offer an opinion on the financial statements, thus ensuring that they are compli</w:t>
      </w:r>
      <w:r w:rsidRPr="009D7164">
        <w:rPr>
          <w:rFonts w:ascii="Palatino Linotype" w:hAnsi="Palatino Linotype"/>
        </w:rPr>
        <w:t>a</w:t>
      </w:r>
      <w:r w:rsidR="007F04B4" w:rsidRPr="009D7164">
        <w:rPr>
          <w:rFonts w:ascii="Palatino Linotype" w:hAnsi="Palatino Linotype"/>
        </w:rPr>
        <w:t>nt</w:t>
      </w:r>
      <w:r w:rsidRPr="009D7164">
        <w:rPr>
          <w:rFonts w:ascii="Palatino Linotype" w:hAnsi="Palatino Linotype"/>
        </w:rPr>
        <w:t xml:space="preserve"> with the prevailing regulatory requirement listed below:</w:t>
      </w:r>
    </w:p>
    <w:p w14:paraId="756939FB" w14:textId="77777777" w:rsidR="007612FA" w:rsidRPr="009D7164" w:rsidRDefault="007612FA" w:rsidP="001A6553">
      <w:pPr>
        <w:pStyle w:val="ListParagraph"/>
        <w:numPr>
          <w:ilvl w:val="0"/>
          <w:numId w:val="2"/>
        </w:numPr>
        <w:spacing w:after="0"/>
        <w:jc w:val="both"/>
        <w:rPr>
          <w:rFonts w:ascii="Palatino Linotype" w:hAnsi="Palatino Linotype"/>
        </w:rPr>
      </w:pPr>
      <w:r w:rsidRPr="009D7164">
        <w:rPr>
          <w:rFonts w:ascii="Palatino Linotype" w:hAnsi="Palatino Linotype"/>
        </w:rPr>
        <w:t>Companies Act 2006</w:t>
      </w:r>
    </w:p>
    <w:p w14:paraId="60E24366" w14:textId="77777777" w:rsidR="007612FA" w:rsidRPr="009D7164" w:rsidRDefault="007612FA" w:rsidP="001A6553">
      <w:pPr>
        <w:pStyle w:val="ListParagraph"/>
        <w:numPr>
          <w:ilvl w:val="0"/>
          <w:numId w:val="2"/>
        </w:numPr>
        <w:spacing w:after="0"/>
        <w:jc w:val="both"/>
        <w:rPr>
          <w:rFonts w:ascii="Palatino Linotype" w:hAnsi="Palatino Linotype"/>
        </w:rPr>
      </w:pPr>
      <w:r w:rsidRPr="009D7164">
        <w:rPr>
          <w:rFonts w:ascii="Palatino Linotype" w:hAnsi="Palatino Linotype"/>
        </w:rPr>
        <w:t>UK Generally Accepted Accounting Practices (including FRS 102)</w:t>
      </w:r>
    </w:p>
    <w:p w14:paraId="63408B93" w14:textId="50DB3BB8" w:rsidR="007612FA" w:rsidRPr="009D7164" w:rsidRDefault="007612FA" w:rsidP="001A6553">
      <w:pPr>
        <w:pStyle w:val="ListParagraph"/>
        <w:numPr>
          <w:ilvl w:val="0"/>
          <w:numId w:val="2"/>
        </w:numPr>
        <w:spacing w:after="0"/>
        <w:jc w:val="both"/>
        <w:rPr>
          <w:rFonts w:ascii="Palatino Linotype" w:hAnsi="Palatino Linotype"/>
        </w:rPr>
      </w:pPr>
      <w:r w:rsidRPr="009D7164">
        <w:rPr>
          <w:rFonts w:ascii="Palatino Linotype" w:hAnsi="Palatino Linotype"/>
        </w:rPr>
        <w:t>Charities Statement of Recognised Practice (20</w:t>
      </w:r>
      <w:r w:rsidR="000A4044" w:rsidRPr="009D7164">
        <w:rPr>
          <w:rFonts w:ascii="Palatino Linotype" w:hAnsi="Palatino Linotype"/>
        </w:rPr>
        <w:t>19</w:t>
      </w:r>
      <w:r w:rsidRPr="009D7164">
        <w:rPr>
          <w:rFonts w:ascii="Palatino Linotype" w:hAnsi="Palatino Linotype"/>
        </w:rPr>
        <w:t>)</w:t>
      </w:r>
    </w:p>
    <w:p w14:paraId="3E377958" w14:textId="7CACBA4D" w:rsidR="007612FA" w:rsidRPr="009D7164" w:rsidRDefault="007612FA" w:rsidP="001A6553">
      <w:pPr>
        <w:pStyle w:val="ListParagraph"/>
        <w:numPr>
          <w:ilvl w:val="0"/>
          <w:numId w:val="2"/>
        </w:numPr>
        <w:spacing w:after="0"/>
        <w:jc w:val="both"/>
        <w:rPr>
          <w:rFonts w:ascii="Palatino Linotype" w:hAnsi="Palatino Linotype"/>
        </w:rPr>
      </w:pPr>
      <w:r w:rsidRPr="009D7164">
        <w:rPr>
          <w:rFonts w:ascii="Palatino Linotype" w:hAnsi="Palatino Linotype"/>
        </w:rPr>
        <w:t>Academies Accounts Direction 20</w:t>
      </w:r>
      <w:r w:rsidR="00827D73" w:rsidRPr="009D7164">
        <w:rPr>
          <w:rFonts w:ascii="Palatino Linotype" w:hAnsi="Palatino Linotype"/>
        </w:rPr>
        <w:t>2</w:t>
      </w:r>
      <w:r w:rsidR="00584DF5" w:rsidRPr="009D7164">
        <w:rPr>
          <w:rFonts w:ascii="Palatino Linotype" w:hAnsi="Palatino Linotype"/>
        </w:rPr>
        <w:t>2</w:t>
      </w:r>
      <w:r w:rsidRPr="009D7164">
        <w:rPr>
          <w:rFonts w:ascii="Palatino Linotype" w:hAnsi="Palatino Linotype"/>
        </w:rPr>
        <w:t xml:space="preserve"> to 20</w:t>
      </w:r>
      <w:r w:rsidR="006C3E5A" w:rsidRPr="009D7164">
        <w:rPr>
          <w:rFonts w:ascii="Palatino Linotype" w:hAnsi="Palatino Linotype"/>
        </w:rPr>
        <w:t>2</w:t>
      </w:r>
      <w:r w:rsidR="00584DF5" w:rsidRPr="009D7164">
        <w:rPr>
          <w:rFonts w:ascii="Palatino Linotype" w:hAnsi="Palatino Linotype"/>
        </w:rPr>
        <w:t>3</w:t>
      </w:r>
    </w:p>
    <w:p w14:paraId="7136F0DE" w14:textId="77777777" w:rsidR="0099763C" w:rsidRPr="009D7164" w:rsidRDefault="0099763C" w:rsidP="0099763C">
      <w:pPr>
        <w:pStyle w:val="ListParagraph"/>
        <w:spacing w:after="0"/>
        <w:jc w:val="both"/>
        <w:rPr>
          <w:rFonts w:ascii="Palatino Linotype" w:hAnsi="Palatino Linotype"/>
        </w:rPr>
      </w:pPr>
    </w:p>
    <w:p w14:paraId="63C374EC" w14:textId="764CD7D0" w:rsidR="005E5345" w:rsidRPr="009D7164" w:rsidRDefault="005E5345" w:rsidP="0099763C">
      <w:pPr>
        <w:spacing w:after="0"/>
        <w:jc w:val="both"/>
        <w:rPr>
          <w:rFonts w:ascii="Palatino Linotype" w:hAnsi="Palatino Linotype"/>
        </w:rPr>
      </w:pPr>
      <w:r w:rsidRPr="009D7164">
        <w:rPr>
          <w:rFonts w:ascii="Palatino Linotype" w:hAnsi="Palatino Linotype"/>
        </w:rPr>
        <w:t xml:space="preserve">We have also carried out </w:t>
      </w:r>
      <w:r w:rsidR="007D2964" w:rsidRPr="009D7164">
        <w:rPr>
          <w:rFonts w:ascii="Palatino Linotype" w:hAnsi="Palatino Linotype"/>
        </w:rPr>
        <w:t xml:space="preserve">a limited assurance engagement as to whether the expenditure </w:t>
      </w:r>
      <w:r w:rsidR="00C26061" w:rsidRPr="009D7164">
        <w:rPr>
          <w:rFonts w:ascii="Palatino Linotype" w:hAnsi="Palatino Linotype"/>
        </w:rPr>
        <w:t>disbursed,</w:t>
      </w:r>
      <w:r w:rsidR="007D2964" w:rsidRPr="009D7164">
        <w:rPr>
          <w:rFonts w:ascii="Palatino Linotype" w:hAnsi="Palatino Linotype"/>
        </w:rPr>
        <w:t xml:space="preserve"> and income received by</w:t>
      </w:r>
      <w:r w:rsidR="00262C7B" w:rsidRPr="009D7164">
        <w:rPr>
          <w:rFonts w:ascii="Palatino Linotype" w:hAnsi="Palatino Linotype"/>
        </w:rPr>
        <w:t xml:space="preserve"> </w:t>
      </w:r>
      <w:r w:rsidR="00BA2564" w:rsidRPr="009D7164">
        <w:rPr>
          <w:rFonts w:ascii="Palatino Linotype" w:hAnsi="Palatino Linotype"/>
        </w:rPr>
        <w:t>Urbis Academy Trust</w:t>
      </w:r>
      <w:r w:rsidR="00EC2E0E" w:rsidRPr="009D7164">
        <w:rPr>
          <w:rFonts w:ascii="Palatino Linotype" w:hAnsi="Palatino Linotype"/>
        </w:rPr>
        <w:t xml:space="preserve"> for</w:t>
      </w:r>
      <w:r w:rsidR="007D2964" w:rsidRPr="009D7164">
        <w:rPr>
          <w:rFonts w:ascii="Palatino Linotype" w:hAnsi="Palatino Linotype"/>
        </w:rPr>
        <w:t xml:space="preserve"> the </w:t>
      </w:r>
      <w:r w:rsidR="006C135E" w:rsidRPr="009D7164">
        <w:rPr>
          <w:rFonts w:ascii="Palatino Linotype" w:hAnsi="Palatino Linotype"/>
        </w:rPr>
        <w:t>year</w:t>
      </w:r>
      <w:r w:rsidR="007D2964" w:rsidRPr="009D7164">
        <w:rPr>
          <w:rFonts w:ascii="Palatino Linotype" w:hAnsi="Palatino Linotype"/>
        </w:rPr>
        <w:t xml:space="preserve"> to 31 August 20</w:t>
      </w:r>
      <w:r w:rsidR="00780051" w:rsidRPr="009D7164">
        <w:rPr>
          <w:rFonts w:ascii="Palatino Linotype" w:hAnsi="Palatino Linotype"/>
        </w:rPr>
        <w:t>2</w:t>
      </w:r>
      <w:r w:rsidR="00584DF5" w:rsidRPr="009D7164">
        <w:rPr>
          <w:rFonts w:ascii="Palatino Linotype" w:hAnsi="Palatino Linotype"/>
        </w:rPr>
        <w:t>3</w:t>
      </w:r>
      <w:r w:rsidR="007D2964" w:rsidRPr="009D7164">
        <w:rPr>
          <w:rFonts w:ascii="Palatino Linotype" w:hAnsi="Palatino Linotype"/>
        </w:rPr>
        <w:t xml:space="preserve"> have been applied to the purposes identified by Parliament and the financial transactions conform to the authorities which govern them.</w:t>
      </w:r>
    </w:p>
    <w:p w14:paraId="5C6980BD" w14:textId="77777777" w:rsidR="00D067B3" w:rsidRPr="009D7164" w:rsidRDefault="00D067B3" w:rsidP="0099763C">
      <w:pPr>
        <w:spacing w:after="0"/>
        <w:jc w:val="both"/>
        <w:rPr>
          <w:rFonts w:ascii="Palatino Linotype" w:hAnsi="Palatino Linotype"/>
        </w:rPr>
      </w:pPr>
    </w:p>
    <w:p w14:paraId="567CA7ED" w14:textId="2DFA9217" w:rsidR="007F04B4" w:rsidRPr="009D7164" w:rsidRDefault="005E5345" w:rsidP="0099763C">
      <w:pPr>
        <w:spacing w:after="0"/>
        <w:jc w:val="both"/>
        <w:rPr>
          <w:rFonts w:ascii="Palatino Linotype" w:hAnsi="Palatino Linotype"/>
        </w:rPr>
      </w:pPr>
      <w:r w:rsidRPr="009D7164">
        <w:rPr>
          <w:rFonts w:ascii="Palatino Linotype" w:hAnsi="Palatino Linotype"/>
        </w:rPr>
        <w:t>The scope of the above</w:t>
      </w:r>
      <w:r w:rsidR="00D067B3" w:rsidRPr="009D7164">
        <w:rPr>
          <w:rFonts w:ascii="Palatino Linotype" w:hAnsi="Palatino Linotype"/>
        </w:rPr>
        <w:t xml:space="preserve"> work has been communicated to the </w:t>
      </w:r>
      <w:r w:rsidR="006C135E" w:rsidRPr="009D7164">
        <w:rPr>
          <w:rFonts w:ascii="Palatino Linotype" w:hAnsi="Palatino Linotype"/>
        </w:rPr>
        <w:t>trustees</w:t>
      </w:r>
      <w:r w:rsidR="00D067B3" w:rsidRPr="009D7164">
        <w:rPr>
          <w:rFonts w:ascii="Palatino Linotype" w:hAnsi="Palatino Linotype"/>
        </w:rPr>
        <w:t xml:space="preserve"> through our audit planning letter, and our terms of engagement detail the respective responsibilities both Landau Baker and the </w:t>
      </w:r>
      <w:r w:rsidR="006C135E" w:rsidRPr="009D7164">
        <w:rPr>
          <w:rFonts w:ascii="Palatino Linotype" w:hAnsi="Palatino Linotype"/>
        </w:rPr>
        <w:t>trustees</w:t>
      </w:r>
      <w:r w:rsidR="00D067B3" w:rsidRPr="009D7164">
        <w:rPr>
          <w:rFonts w:ascii="Palatino Linotype" w:hAnsi="Palatino Linotype"/>
        </w:rPr>
        <w:t>.</w:t>
      </w:r>
    </w:p>
    <w:p w14:paraId="16A50D6C" w14:textId="55009C4F" w:rsidR="00984630" w:rsidRPr="009D7164" w:rsidRDefault="00984630" w:rsidP="0099763C">
      <w:pPr>
        <w:spacing w:after="0"/>
        <w:jc w:val="both"/>
        <w:rPr>
          <w:rFonts w:ascii="Palatino Linotype" w:hAnsi="Palatino Linotype"/>
        </w:rPr>
      </w:pPr>
    </w:p>
    <w:p w14:paraId="137965C2" w14:textId="388B7D22" w:rsidR="00984630" w:rsidRPr="009D7164" w:rsidRDefault="00984630" w:rsidP="0099763C">
      <w:pPr>
        <w:spacing w:after="0"/>
        <w:jc w:val="both"/>
        <w:rPr>
          <w:rFonts w:ascii="Palatino Linotype" w:hAnsi="Palatino Linotype"/>
        </w:rPr>
      </w:pPr>
      <w:r w:rsidRPr="009D7164">
        <w:rPr>
          <w:rFonts w:ascii="Palatino Linotype" w:hAnsi="Palatino Linotype"/>
        </w:rPr>
        <w:t>If you wish to discuss the points in this letter or indeed any other matters relating to the academy’s finances and controls, please contact the Academies Audit Team.</w:t>
      </w:r>
    </w:p>
    <w:p w14:paraId="07432411" w14:textId="77777777" w:rsidR="00CD3E92" w:rsidRPr="009D7164" w:rsidRDefault="00CD3E92" w:rsidP="0099763C">
      <w:pPr>
        <w:spacing w:after="0"/>
        <w:jc w:val="both"/>
        <w:rPr>
          <w:rFonts w:ascii="Palatino Linotype" w:hAnsi="Palatino Linotype"/>
        </w:rPr>
      </w:pPr>
    </w:p>
    <w:p w14:paraId="35CB420B" w14:textId="7838CF60" w:rsidR="00CD3E92" w:rsidRPr="009D7164" w:rsidRDefault="00CD3E92" w:rsidP="0099763C">
      <w:pPr>
        <w:spacing w:after="0"/>
        <w:jc w:val="both"/>
        <w:rPr>
          <w:rFonts w:ascii="Palatino Linotype" w:hAnsi="Palatino Linotype"/>
        </w:rPr>
      </w:pPr>
      <w:r w:rsidRPr="009D7164">
        <w:rPr>
          <w:rFonts w:ascii="Palatino Linotype" w:hAnsi="Palatino Linotype"/>
        </w:rPr>
        <w:t xml:space="preserve">We would like to express our thanks to </w:t>
      </w:r>
      <w:r w:rsidR="00D76E2C" w:rsidRPr="009D7164">
        <w:rPr>
          <w:rFonts w:ascii="Palatino Linotype" w:hAnsi="Palatino Linotype"/>
        </w:rPr>
        <w:t>Lorraine Barella</w:t>
      </w:r>
      <w:r w:rsidR="007315B3" w:rsidRPr="009D7164">
        <w:rPr>
          <w:rFonts w:ascii="Palatino Linotype" w:hAnsi="Palatino Linotype"/>
        </w:rPr>
        <w:t xml:space="preserve"> </w:t>
      </w:r>
      <w:r w:rsidRPr="009D7164">
        <w:rPr>
          <w:rFonts w:ascii="Palatino Linotype" w:hAnsi="Palatino Linotype"/>
        </w:rPr>
        <w:t>and the finance team for their assistance during the audit.</w:t>
      </w:r>
    </w:p>
    <w:p w14:paraId="758BEC13" w14:textId="5840C4DB" w:rsidR="007315B3" w:rsidRPr="009D7164" w:rsidRDefault="007315B3" w:rsidP="0099763C">
      <w:pPr>
        <w:spacing w:after="0"/>
        <w:jc w:val="both"/>
        <w:rPr>
          <w:rFonts w:ascii="Palatino Linotype" w:hAnsi="Palatino Linotype"/>
        </w:rPr>
      </w:pPr>
    </w:p>
    <w:p w14:paraId="3A5C75DB" w14:textId="77777777" w:rsidR="00D86E3B" w:rsidRPr="009D7164" w:rsidRDefault="00D86E3B" w:rsidP="001A6553">
      <w:pPr>
        <w:pStyle w:val="ListParagraph"/>
        <w:numPr>
          <w:ilvl w:val="1"/>
          <w:numId w:val="1"/>
        </w:numPr>
        <w:spacing w:after="0"/>
        <w:ind w:left="426" w:hanging="426"/>
        <w:rPr>
          <w:rFonts w:ascii="Palatino Linotype" w:hAnsi="Palatino Linotype"/>
          <w:b/>
          <w:sz w:val="24"/>
        </w:rPr>
      </w:pPr>
      <w:r w:rsidRPr="009D7164">
        <w:rPr>
          <w:rFonts w:ascii="Palatino Linotype" w:hAnsi="Palatino Linotype"/>
          <w:b/>
          <w:sz w:val="24"/>
        </w:rPr>
        <w:t>Nature and Scope of the Audit</w:t>
      </w:r>
    </w:p>
    <w:p w14:paraId="08221699" w14:textId="3EF0876C" w:rsidR="00D86E3B" w:rsidRPr="009D7164" w:rsidRDefault="00D86E3B" w:rsidP="00D86E3B">
      <w:pPr>
        <w:spacing w:after="0"/>
        <w:jc w:val="both"/>
        <w:rPr>
          <w:rFonts w:ascii="Palatino Linotype" w:hAnsi="Palatino Linotype" w:cs="Arial"/>
        </w:rPr>
      </w:pPr>
      <w:r w:rsidRPr="009D7164">
        <w:rPr>
          <w:rFonts w:ascii="Palatino Linotype" w:hAnsi="Palatino Linotype" w:cs="Arial"/>
        </w:rPr>
        <w:t>We set out below an outline of the nature and scope, including where relevant, any limitations thereon, of the work we propose to undertake and the form of the report we expect to make</w:t>
      </w:r>
      <w:r w:rsidR="0072404E" w:rsidRPr="009D7164">
        <w:rPr>
          <w:rFonts w:ascii="Palatino Linotype" w:hAnsi="Palatino Linotype" w:cs="Arial"/>
        </w:rPr>
        <w:t>.</w:t>
      </w:r>
    </w:p>
    <w:p w14:paraId="1EC99C5D" w14:textId="77777777" w:rsidR="00D86E3B" w:rsidRPr="009D7164" w:rsidRDefault="00D86E3B" w:rsidP="00D86E3B">
      <w:pPr>
        <w:spacing w:after="0"/>
        <w:jc w:val="both"/>
        <w:rPr>
          <w:rFonts w:ascii="Palatino Linotype" w:hAnsi="Palatino Linotype" w:cs="Arial"/>
        </w:rPr>
      </w:pPr>
    </w:p>
    <w:p w14:paraId="794C2788" w14:textId="77777777" w:rsidR="0072404E" w:rsidRPr="009D7164" w:rsidRDefault="0072404E" w:rsidP="0072404E">
      <w:pPr>
        <w:spacing w:after="0"/>
        <w:jc w:val="both"/>
        <w:rPr>
          <w:rFonts w:ascii="Palatino Linotype" w:hAnsi="Palatino Linotype" w:cs="Arial"/>
        </w:rPr>
      </w:pPr>
      <w:r w:rsidRPr="009D7164">
        <w:rPr>
          <w:rFonts w:ascii="Palatino Linotype" w:hAnsi="Palatino Linotype" w:cs="Arial"/>
        </w:rPr>
        <w:t xml:space="preserve">We have a duty to form an opinion on the financial statements at the end of the audit. We must give an opinion on whether the financial statements give a true and fair view at the year end, whether the financial statements have been properly prepared in accordance with the Companies Acts 2006, we must also state whether all the information and explanations which we consider necessary for the purpose of the audit </w:t>
      </w:r>
      <w:r w:rsidRPr="009D7164">
        <w:rPr>
          <w:rFonts w:ascii="Palatino Linotype" w:hAnsi="Palatino Linotype" w:cs="Arial"/>
        </w:rPr>
        <w:lastRenderedPageBreak/>
        <w:t xml:space="preserve">have been obtained, whether proper books of account have been kept by the academy and whether the information given in the Trustees’ Report is consistent with the financial statements. </w:t>
      </w:r>
    </w:p>
    <w:p w14:paraId="799581E4" w14:textId="77777777" w:rsidR="0072404E" w:rsidRPr="009D7164" w:rsidRDefault="0072404E" w:rsidP="0072404E">
      <w:pPr>
        <w:spacing w:after="0"/>
        <w:jc w:val="both"/>
        <w:rPr>
          <w:rFonts w:ascii="Palatino Linotype" w:hAnsi="Palatino Linotype" w:cs="Arial"/>
        </w:rPr>
      </w:pPr>
    </w:p>
    <w:p w14:paraId="77A500D6" w14:textId="77777777" w:rsidR="0072404E" w:rsidRPr="009D7164" w:rsidRDefault="0072404E" w:rsidP="0072404E">
      <w:pPr>
        <w:spacing w:after="0"/>
        <w:jc w:val="both"/>
        <w:rPr>
          <w:rFonts w:ascii="Palatino Linotype" w:hAnsi="Palatino Linotype" w:cs="Arial"/>
        </w:rPr>
      </w:pPr>
      <w:r w:rsidRPr="009D7164">
        <w:rPr>
          <w:rFonts w:ascii="Palatino Linotype" w:hAnsi="Palatino Linotype" w:cs="Arial"/>
        </w:rPr>
        <w:t>We will express an unqualified opinion when the financial statements give a true and fair view in accordance with the financial reporting framework. Any modification to this unqualified audit opinion will be expressed in our auditor’s report.</w:t>
      </w:r>
    </w:p>
    <w:p w14:paraId="101DF912" w14:textId="77777777" w:rsidR="0072404E" w:rsidRPr="009D7164" w:rsidRDefault="0072404E" w:rsidP="0072404E">
      <w:pPr>
        <w:spacing w:after="0"/>
        <w:jc w:val="both"/>
        <w:rPr>
          <w:rFonts w:ascii="Palatino Linotype" w:hAnsi="Palatino Linotype" w:cs="Arial"/>
        </w:rPr>
      </w:pPr>
      <w:r w:rsidRPr="009D7164">
        <w:rPr>
          <w:rFonts w:ascii="Palatino Linotype" w:hAnsi="Palatino Linotype" w:cs="Arial"/>
        </w:rPr>
        <w:t xml:space="preserve"> </w:t>
      </w:r>
    </w:p>
    <w:p w14:paraId="68E8ED98" w14:textId="77777777" w:rsidR="0072404E" w:rsidRPr="009D7164" w:rsidRDefault="0072404E" w:rsidP="0072404E">
      <w:pPr>
        <w:spacing w:after="0"/>
        <w:jc w:val="both"/>
        <w:rPr>
          <w:rFonts w:ascii="Palatino Linotype" w:hAnsi="Palatino Linotype" w:cs="Arial"/>
        </w:rPr>
      </w:pPr>
      <w:r w:rsidRPr="009D7164">
        <w:rPr>
          <w:rFonts w:ascii="Palatino Linotype" w:hAnsi="Palatino Linotype" w:cs="Arial"/>
        </w:rPr>
        <w:t xml:space="preserve">We will conduct our audit in accordance with the International Standards on Auditing (UK and Ireland) issued by the International Auditing and Assurance Standards Board. An audit includes an examination on a test basis of evidence relevant to the amounts and disclosures in the financial statements. </w:t>
      </w:r>
    </w:p>
    <w:p w14:paraId="4AEFDA0D" w14:textId="77777777" w:rsidR="0072404E" w:rsidRPr="009D7164" w:rsidRDefault="0072404E" w:rsidP="0072404E">
      <w:pPr>
        <w:spacing w:after="0"/>
        <w:jc w:val="both"/>
        <w:rPr>
          <w:rFonts w:ascii="Palatino Linotype" w:hAnsi="Palatino Linotype" w:cs="Arial"/>
        </w:rPr>
      </w:pPr>
    </w:p>
    <w:p w14:paraId="6E8D0BE5" w14:textId="77777777" w:rsidR="0072404E" w:rsidRPr="009D7164" w:rsidRDefault="0072404E" w:rsidP="0072404E">
      <w:pPr>
        <w:spacing w:after="0"/>
        <w:jc w:val="both"/>
        <w:rPr>
          <w:rFonts w:ascii="Palatino Linotype" w:hAnsi="Palatino Linotype" w:cs="Arial"/>
        </w:rPr>
      </w:pPr>
      <w:r w:rsidRPr="009D7164">
        <w:rPr>
          <w:rFonts w:ascii="Palatino Linotype" w:hAnsi="Palatino Linotype" w:cs="Arial"/>
        </w:rPr>
        <w:t>We will document the internal controls and the systems of the academy. We will review internal and external operational, financial, compliance and other risks facing the academy, which might affect the financial statements, including the likelihood of those risks materialising and how they are managed.</w:t>
      </w:r>
    </w:p>
    <w:p w14:paraId="340E54F7" w14:textId="77777777" w:rsidR="0072404E" w:rsidRPr="009D7164" w:rsidRDefault="0072404E" w:rsidP="0072404E">
      <w:pPr>
        <w:spacing w:after="0"/>
        <w:jc w:val="both"/>
        <w:rPr>
          <w:rFonts w:ascii="Palatino Linotype" w:hAnsi="Palatino Linotype" w:cs="Arial"/>
        </w:rPr>
      </w:pPr>
    </w:p>
    <w:p w14:paraId="24DE5C7A" w14:textId="77777777" w:rsidR="0072404E" w:rsidRPr="009D7164" w:rsidRDefault="0072404E" w:rsidP="0072404E">
      <w:pPr>
        <w:spacing w:after="0"/>
        <w:jc w:val="both"/>
        <w:rPr>
          <w:rFonts w:ascii="Palatino Linotype" w:hAnsi="Palatino Linotype" w:cs="Arial"/>
        </w:rPr>
      </w:pPr>
      <w:r w:rsidRPr="009D7164">
        <w:rPr>
          <w:rFonts w:ascii="Palatino Linotype" w:hAnsi="Palatino Linotype" w:cs="Arial"/>
        </w:rPr>
        <w:t>We will also document and review the control environment within the academy, including the attitude of management to controls and whether management have a process for keeping under review the effectiveness of the system of internal control and, where a review of the effectiveness of internal control has been carried out and the results of that review.</w:t>
      </w:r>
    </w:p>
    <w:p w14:paraId="018E7882" w14:textId="77777777" w:rsidR="0072404E" w:rsidRPr="009D7164" w:rsidRDefault="0072404E" w:rsidP="0072404E">
      <w:pPr>
        <w:spacing w:after="0"/>
        <w:jc w:val="both"/>
        <w:rPr>
          <w:rFonts w:ascii="Palatino Linotype" w:hAnsi="Palatino Linotype" w:cs="Arial"/>
        </w:rPr>
      </w:pPr>
    </w:p>
    <w:p w14:paraId="4107F7FD" w14:textId="51B1D1F1" w:rsidR="00D86E3B" w:rsidRPr="009D7164" w:rsidRDefault="0072404E" w:rsidP="0072404E">
      <w:pPr>
        <w:spacing w:after="0"/>
        <w:jc w:val="both"/>
        <w:rPr>
          <w:rFonts w:ascii="Palatino Linotype" w:hAnsi="Palatino Linotype" w:cs="Arial"/>
        </w:rPr>
      </w:pPr>
      <w:r w:rsidRPr="009D7164">
        <w:rPr>
          <w:rFonts w:ascii="Palatino Linotype" w:hAnsi="Palatino Linotype" w:cs="Arial"/>
        </w:rPr>
        <w:t xml:space="preserve">We will also review the actions that the </w:t>
      </w:r>
      <w:r w:rsidRPr="009D7164">
        <w:rPr>
          <w:rFonts w:ascii="Palatino Linotype" w:hAnsi="Palatino Linotype"/>
        </w:rPr>
        <w:t>trustees</w:t>
      </w:r>
      <w:r w:rsidRPr="009D7164">
        <w:rPr>
          <w:rFonts w:ascii="Palatino Linotype" w:hAnsi="Palatino Linotype" w:cs="Arial"/>
        </w:rPr>
        <w:t xml:space="preserve"> plan to take in response to matters such as developments in law, accounting standards and other developments relevant to the academy’s financial statements</w:t>
      </w:r>
      <w:r w:rsidR="00D86E3B" w:rsidRPr="009D7164">
        <w:rPr>
          <w:rFonts w:ascii="Palatino Linotype" w:hAnsi="Palatino Linotype" w:cs="Arial"/>
        </w:rPr>
        <w:t>.</w:t>
      </w:r>
    </w:p>
    <w:p w14:paraId="69C17887" w14:textId="77777777" w:rsidR="00D86E3B" w:rsidRPr="009D7164" w:rsidRDefault="00D86E3B" w:rsidP="0099763C">
      <w:pPr>
        <w:spacing w:after="0"/>
        <w:jc w:val="both"/>
        <w:rPr>
          <w:rFonts w:ascii="Palatino Linotype" w:hAnsi="Palatino Linotype"/>
        </w:rPr>
      </w:pPr>
    </w:p>
    <w:p w14:paraId="3E39C828" w14:textId="77777777" w:rsidR="00D86E3B" w:rsidRPr="009D7164" w:rsidRDefault="00D86E3B" w:rsidP="001A6553">
      <w:pPr>
        <w:pStyle w:val="ListParagraph"/>
        <w:numPr>
          <w:ilvl w:val="1"/>
          <w:numId w:val="1"/>
        </w:numPr>
        <w:spacing w:after="0"/>
        <w:ind w:left="426" w:hanging="426"/>
        <w:rPr>
          <w:rFonts w:ascii="Palatino Linotype" w:hAnsi="Palatino Linotype"/>
          <w:b/>
          <w:sz w:val="24"/>
        </w:rPr>
      </w:pPr>
      <w:r w:rsidRPr="009D7164">
        <w:rPr>
          <w:rFonts w:ascii="Palatino Linotype" w:hAnsi="Palatino Linotype"/>
          <w:b/>
          <w:sz w:val="24"/>
        </w:rPr>
        <w:t>Audit Opinion</w:t>
      </w:r>
    </w:p>
    <w:p w14:paraId="49C07CB3" w14:textId="77777777" w:rsidR="007044CB" w:rsidRPr="009D7164" w:rsidRDefault="007044CB" w:rsidP="0099763C">
      <w:pPr>
        <w:spacing w:after="0"/>
        <w:jc w:val="both"/>
        <w:rPr>
          <w:rFonts w:ascii="Palatino Linotype" w:hAnsi="Palatino Linotype"/>
        </w:rPr>
      </w:pPr>
      <w:r w:rsidRPr="009D7164">
        <w:rPr>
          <w:rFonts w:ascii="Palatino Linotype" w:hAnsi="Palatino Linotype"/>
        </w:rPr>
        <w:t>At the date of this report</w:t>
      </w:r>
      <w:r w:rsidR="007D2964" w:rsidRPr="009D7164">
        <w:rPr>
          <w:rFonts w:ascii="Palatino Linotype" w:hAnsi="Palatino Linotype"/>
        </w:rPr>
        <w:t>, nothing has been identified which would warrant the issuing of a qualified audit opinion or modified conclusion in our regularity assurance report.</w:t>
      </w:r>
    </w:p>
    <w:p w14:paraId="787CB484" w14:textId="77777777" w:rsidR="007D2964" w:rsidRPr="009D7164" w:rsidRDefault="007D2964" w:rsidP="0099763C">
      <w:pPr>
        <w:spacing w:after="0"/>
        <w:jc w:val="both"/>
        <w:rPr>
          <w:rFonts w:ascii="Palatino Linotype" w:hAnsi="Palatino Linotype"/>
        </w:rPr>
      </w:pPr>
    </w:p>
    <w:p w14:paraId="34AAAC14" w14:textId="77777777" w:rsidR="0099763C" w:rsidRPr="009D7164" w:rsidRDefault="0099763C" w:rsidP="0099763C">
      <w:pPr>
        <w:spacing w:after="0"/>
        <w:jc w:val="both"/>
        <w:rPr>
          <w:rFonts w:ascii="Palatino Linotype" w:hAnsi="Palatino Linotype"/>
        </w:rPr>
      </w:pPr>
      <w:r w:rsidRPr="009D7164">
        <w:rPr>
          <w:rFonts w:ascii="Palatino Linotype" w:hAnsi="Palatino Linotype"/>
        </w:rPr>
        <w:t>Our specific observations and recommendations have been highlighted in section 4.</w:t>
      </w:r>
    </w:p>
    <w:p w14:paraId="7706157F" w14:textId="77777777" w:rsidR="000A01C8" w:rsidRPr="009D7164" w:rsidRDefault="000A01C8" w:rsidP="001A6553">
      <w:pPr>
        <w:pStyle w:val="ListParagraph"/>
        <w:numPr>
          <w:ilvl w:val="0"/>
          <w:numId w:val="1"/>
        </w:numPr>
        <w:spacing w:after="0"/>
        <w:ind w:left="426" w:hanging="426"/>
        <w:rPr>
          <w:rFonts w:ascii="Palatino Linotype" w:hAnsi="Palatino Linotype"/>
          <w:b/>
          <w:sz w:val="28"/>
          <w:u w:val="single"/>
        </w:rPr>
      </w:pPr>
      <w:r w:rsidRPr="009D7164">
        <w:rPr>
          <w:rFonts w:ascii="Palatino Linotype" w:hAnsi="Palatino Linotype"/>
          <w:b/>
          <w:sz w:val="28"/>
          <w:u w:val="single"/>
        </w:rPr>
        <w:t>Audit Approach</w:t>
      </w:r>
    </w:p>
    <w:p w14:paraId="3F73AD89" w14:textId="77777777" w:rsidR="00AE05D4" w:rsidRPr="009D7164" w:rsidRDefault="00AE05D4" w:rsidP="00AE05D4">
      <w:pPr>
        <w:pStyle w:val="ListParagraph"/>
        <w:spacing w:after="0"/>
        <w:ind w:left="426"/>
        <w:rPr>
          <w:rFonts w:ascii="Palatino Linotype" w:hAnsi="Palatino Linotype"/>
        </w:rPr>
      </w:pPr>
    </w:p>
    <w:p w14:paraId="53D5391C" w14:textId="77777777" w:rsidR="00AE05D4" w:rsidRPr="009D7164" w:rsidRDefault="00AE05D4" w:rsidP="001A6553">
      <w:pPr>
        <w:pStyle w:val="ListParagraph"/>
        <w:numPr>
          <w:ilvl w:val="1"/>
          <w:numId w:val="1"/>
        </w:numPr>
        <w:spacing w:after="0"/>
        <w:ind w:left="426" w:hanging="426"/>
        <w:rPr>
          <w:rFonts w:ascii="Palatino Linotype" w:hAnsi="Palatino Linotype"/>
          <w:b/>
          <w:sz w:val="24"/>
        </w:rPr>
      </w:pPr>
      <w:r w:rsidRPr="009D7164">
        <w:rPr>
          <w:rFonts w:ascii="Palatino Linotype" w:hAnsi="Palatino Linotype"/>
          <w:b/>
          <w:sz w:val="24"/>
        </w:rPr>
        <w:t>Materiality</w:t>
      </w:r>
    </w:p>
    <w:p w14:paraId="35FCC6EE" w14:textId="77777777" w:rsidR="00FE0C8E" w:rsidRPr="009D7164" w:rsidRDefault="00FE0C8E" w:rsidP="007F6AD4">
      <w:pPr>
        <w:spacing w:after="0"/>
        <w:jc w:val="both"/>
        <w:rPr>
          <w:rFonts w:ascii="Palatino Linotype" w:hAnsi="Palatino Linotype"/>
        </w:rPr>
      </w:pPr>
      <w:r w:rsidRPr="009D7164">
        <w:rPr>
          <w:rFonts w:ascii="Palatino Linotype" w:hAnsi="Palatino Linotype"/>
        </w:rPr>
        <w:t xml:space="preserve">Our audit work does not </w:t>
      </w:r>
      <w:r w:rsidR="007F6AD4" w:rsidRPr="009D7164">
        <w:rPr>
          <w:rFonts w:ascii="Palatino Linotype" w:hAnsi="Palatino Linotype"/>
        </w:rPr>
        <w:t>attempt</w:t>
      </w:r>
      <w:r w:rsidRPr="009D7164">
        <w:rPr>
          <w:rFonts w:ascii="Palatino Linotype" w:hAnsi="Palatino Linotype"/>
        </w:rPr>
        <w:t xml:space="preserve"> to </w:t>
      </w:r>
      <w:r w:rsidR="007F6AD4" w:rsidRPr="009D7164">
        <w:rPr>
          <w:rFonts w:ascii="Palatino Linotype" w:hAnsi="Palatino Linotype"/>
        </w:rPr>
        <w:t>verify</w:t>
      </w:r>
      <w:r w:rsidRPr="009D7164">
        <w:rPr>
          <w:rFonts w:ascii="Palatino Linotype" w:hAnsi="Palatino Linotype"/>
        </w:rPr>
        <w:t xml:space="preserve"> that the financial statements are 100% correct.  We </w:t>
      </w:r>
      <w:r w:rsidR="007F6AD4" w:rsidRPr="009D7164">
        <w:rPr>
          <w:rFonts w:ascii="Palatino Linotype" w:hAnsi="Palatino Linotype"/>
        </w:rPr>
        <w:t>employ</w:t>
      </w:r>
      <w:r w:rsidRPr="009D7164">
        <w:rPr>
          <w:rFonts w:ascii="Palatino Linotype" w:hAnsi="Palatino Linotype"/>
        </w:rPr>
        <w:t xml:space="preserve"> the concept of materiality to deci</w:t>
      </w:r>
      <w:r w:rsidR="00CF1B52" w:rsidRPr="009D7164">
        <w:rPr>
          <w:rFonts w:ascii="Palatino Linotype" w:hAnsi="Palatino Linotype"/>
        </w:rPr>
        <w:t>pher</w:t>
      </w:r>
      <w:r w:rsidRPr="009D7164">
        <w:rPr>
          <w:rFonts w:ascii="Palatino Linotype" w:hAnsi="Palatino Linotype"/>
        </w:rPr>
        <w:t xml:space="preserve"> whether any error or misstatements </w:t>
      </w:r>
      <w:r w:rsidR="00B413AA" w:rsidRPr="009D7164">
        <w:rPr>
          <w:rFonts w:ascii="Palatino Linotype" w:hAnsi="Palatino Linotype"/>
        </w:rPr>
        <w:t xml:space="preserve">found </w:t>
      </w:r>
      <w:r w:rsidRPr="009D7164">
        <w:rPr>
          <w:rFonts w:ascii="Palatino Linotype" w:hAnsi="Palatino Linotype"/>
        </w:rPr>
        <w:t xml:space="preserve">during the audit </w:t>
      </w:r>
      <w:r w:rsidR="007F6AD4" w:rsidRPr="009D7164">
        <w:rPr>
          <w:rFonts w:ascii="Palatino Linotype" w:hAnsi="Palatino Linotype"/>
        </w:rPr>
        <w:t xml:space="preserve">process </w:t>
      </w:r>
      <w:r w:rsidRPr="009D7164">
        <w:rPr>
          <w:rFonts w:ascii="Palatino Linotype" w:hAnsi="Palatino Linotype"/>
        </w:rPr>
        <w:t>require adjustment.</w:t>
      </w:r>
    </w:p>
    <w:p w14:paraId="3D68778C" w14:textId="77777777" w:rsidR="00FE0C8E" w:rsidRPr="009D7164" w:rsidRDefault="00FE0C8E" w:rsidP="007F6AD4">
      <w:pPr>
        <w:spacing w:after="0"/>
        <w:jc w:val="both"/>
        <w:rPr>
          <w:rFonts w:ascii="Palatino Linotype" w:hAnsi="Palatino Linotype"/>
        </w:rPr>
      </w:pPr>
    </w:p>
    <w:p w14:paraId="6BBEFC97" w14:textId="77777777" w:rsidR="00AE05D4" w:rsidRPr="009D7164" w:rsidRDefault="00FE0C8E" w:rsidP="007F6AD4">
      <w:pPr>
        <w:spacing w:after="0"/>
        <w:jc w:val="both"/>
        <w:rPr>
          <w:rFonts w:ascii="Palatino Linotype" w:hAnsi="Palatino Linotype"/>
        </w:rPr>
      </w:pPr>
      <w:r w:rsidRPr="009D7164">
        <w:rPr>
          <w:rFonts w:ascii="Palatino Linotype" w:hAnsi="Palatino Linotype"/>
        </w:rPr>
        <w:t>When assessing materiality</w:t>
      </w:r>
      <w:r w:rsidR="005A2DA5" w:rsidRPr="009D7164">
        <w:rPr>
          <w:rFonts w:ascii="Palatino Linotype" w:hAnsi="Palatino Linotype"/>
        </w:rPr>
        <w:t xml:space="preserve">, we </w:t>
      </w:r>
      <w:r w:rsidR="000D4786" w:rsidRPr="009D7164">
        <w:rPr>
          <w:rFonts w:ascii="Palatino Linotype" w:hAnsi="Palatino Linotype"/>
        </w:rPr>
        <w:t xml:space="preserve">utilise our professional judgement </w:t>
      </w:r>
      <w:r w:rsidR="00017967" w:rsidRPr="009D7164">
        <w:rPr>
          <w:rFonts w:ascii="Palatino Linotype" w:hAnsi="Palatino Linotype"/>
        </w:rPr>
        <w:t>whilst considering the following:</w:t>
      </w:r>
    </w:p>
    <w:p w14:paraId="18ED18AE" w14:textId="77777777" w:rsidR="00017967" w:rsidRPr="009D7164" w:rsidRDefault="008B5622" w:rsidP="001A6553">
      <w:pPr>
        <w:pStyle w:val="ListParagraph"/>
        <w:numPr>
          <w:ilvl w:val="0"/>
          <w:numId w:val="2"/>
        </w:numPr>
        <w:spacing w:after="0"/>
        <w:jc w:val="both"/>
        <w:rPr>
          <w:rFonts w:ascii="Palatino Linotype" w:hAnsi="Palatino Linotype"/>
        </w:rPr>
      </w:pPr>
      <w:r w:rsidRPr="009D7164">
        <w:rPr>
          <w:rFonts w:ascii="Palatino Linotype" w:hAnsi="Palatino Linotype"/>
        </w:rPr>
        <w:lastRenderedPageBreak/>
        <w:t>Whether the omission or misstatement of an individual item would reasonably influence the reader of the financial statements; and</w:t>
      </w:r>
    </w:p>
    <w:p w14:paraId="5AD88D5F" w14:textId="77777777" w:rsidR="008B5622" w:rsidRPr="009D7164" w:rsidRDefault="00376ED4" w:rsidP="001A6553">
      <w:pPr>
        <w:pStyle w:val="ListParagraph"/>
        <w:numPr>
          <w:ilvl w:val="0"/>
          <w:numId w:val="2"/>
        </w:numPr>
        <w:spacing w:after="0"/>
        <w:jc w:val="both"/>
        <w:rPr>
          <w:rFonts w:ascii="Palatino Linotype" w:hAnsi="Palatino Linotype"/>
        </w:rPr>
      </w:pPr>
      <w:r w:rsidRPr="009D7164">
        <w:rPr>
          <w:rFonts w:ascii="Palatino Linotype" w:hAnsi="Palatino Linotype"/>
        </w:rPr>
        <w:t xml:space="preserve">Whether the adjustment or non-adjustment of individual item would </w:t>
      </w:r>
      <w:r w:rsidR="00CF1B52" w:rsidRPr="009D7164">
        <w:rPr>
          <w:rFonts w:ascii="Palatino Linotype" w:hAnsi="Palatino Linotype"/>
        </w:rPr>
        <w:t>impact on the true and fair</w:t>
      </w:r>
      <w:r w:rsidRPr="009D7164">
        <w:rPr>
          <w:rFonts w:ascii="Palatino Linotype" w:hAnsi="Palatino Linotype"/>
        </w:rPr>
        <w:t xml:space="preserve"> view of the financial statements.</w:t>
      </w:r>
    </w:p>
    <w:p w14:paraId="40B45E43" w14:textId="77777777" w:rsidR="00376ED4" w:rsidRPr="009D7164" w:rsidRDefault="00376ED4" w:rsidP="007F6AD4">
      <w:pPr>
        <w:spacing w:after="0"/>
        <w:jc w:val="both"/>
        <w:rPr>
          <w:rFonts w:ascii="Palatino Linotype" w:hAnsi="Palatino Linotype"/>
        </w:rPr>
      </w:pPr>
    </w:p>
    <w:p w14:paraId="629107A1" w14:textId="2BFA7C49" w:rsidR="00376ED4" w:rsidRPr="009D7164" w:rsidRDefault="00376ED4" w:rsidP="007F6AD4">
      <w:pPr>
        <w:spacing w:after="0"/>
        <w:jc w:val="both"/>
        <w:rPr>
          <w:rFonts w:ascii="Palatino Linotype" w:hAnsi="Palatino Linotype"/>
        </w:rPr>
      </w:pPr>
      <w:r w:rsidRPr="009D7164">
        <w:rPr>
          <w:rFonts w:ascii="Palatino Linotype" w:hAnsi="Palatino Linotype"/>
        </w:rPr>
        <w:t>The overall level of materiality for the financial statements of</w:t>
      </w:r>
      <w:r w:rsidR="00B43238" w:rsidRPr="009D7164">
        <w:rPr>
          <w:rFonts w:ascii="Palatino Linotype" w:hAnsi="Palatino Linotype"/>
        </w:rPr>
        <w:t xml:space="preserve"> </w:t>
      </w:r>
      <w:r w:rsidR="00BA2564" w:rsidRPr="009D7164">
        <w:rPr>
          <w:rFonts w:ascii="Palatino Linotype" w:hAnsi="Palatino Linotype"/>
        </w:rPr>
        <w:t>Urbis Academy Trust</w:t>
      </w:r>
      <w:r w:rsidR="004029A9" w:rsidRPr="009D7164">
        <w:rPr>
          <w:rFonts w:ascii="Palatino Linotype" w:hAnsi="Palatino Linotype"/>
        </w:rPr>
        <w:t xml:space="preserve"> has</w:t>
      </w:r>
      <w:r w:rsidRPr="009D7164">
        <w:rPr>
          <w:rFonts w:ascii="Palatino Linotype" w:hAnsi="Palatino Linotype"/>
        </w:rPr>
        <w:t xml:space="preserve"> been set at </w:t>
      </w:r>
      <w:r w:rsidR="006C135E" w:rsidRPr="009D7164">
        <w:rPr>
          <w:rFonts w:ascii="Palatino Linotype" w:hAnsi="Palatino Linotype"/>
        </w:rPr>
        <w:t>£</w:t>
      </w:r>
      <w:r w:rsidR="00D76E2C" w:rsidRPr="009D7164">
        <w:rPr>
          <w:rFonts w:ascii="Palatino Linotype" w:hAnsi="Palatino Linotype"/>
        </w:rPr>
        <w:t>52,600</w:t>
      </w:r>
      <w:r w:rsidRPr="009D7164">
        <w:rPr>
          <w:rFonts w:ascii="Palatino Linotype" w:hAnsi="Palatino Linotype"/>
        </w:rPr>
        <w:t xml:space="preserve">.  This was set </w:t>
      </w:r>
      <w:r w:rsidR="00D07E46" w:rsidRPr="009D7164">
        <w:rPr>
          <w:rFonts w:ascii="Palatino Linotype" w:hAnsi="Palatino Linotype"/>
        </w:rPr>
        <w:t>at the final</w:t>
      </w:r>
      <w:r w:rsidRPr="009D7164">
        <w:rPr>
          <w:rFonts w:ascii="Palatino Linotype" w:hAnsi="Palatino Linotype"/>
        </w:rPr>
        <w:t xml:space="preserve"> stage of the audit, using the level of funding received by</w:t>
      </w:r>
      <w:r w:rsidR="00C05E4B" w:rsidRPr="009D7164">
        <w:rPr>
          <w:rFonts w:ascii="Palatino Linotype" w:hAnsi="Palatino Linotype"/>
        </w:rPr>
        <w:t xml:space="preserve"> </w:t>
      </w:r>
      <w:r w:rsidR="00BA2564" w:rsidRPr="009D7164">
        <w:rPr>
          <w:rFonts w:ascii="Palatino Linotype" w:hAnsi="Palatino Linotype"/>
        </w:rPr>
        <w:t>Urbis Academy Trust</w:t>
      </w:r>
      <w:r w:rsidR="004029A9" w:rsidRPr="009D7164">
        <w:rPr>
          <w:rFonts w:ascii="Palatino Linotype" w:hAnsi="Palatino Linotype"/>
        </w:rPr>
        <w:t>,</w:t>
      </w:r>
      <w:r w:rsidRPr="009D7164">
        <w:rPr>
          <w:rFonts w:ascii="Palatino Linotype" w:hAnsi="Palatino Linotype"/>
        </w:rPr>
        <w:t xml:space="preserve"> and we are satisfied that it continues to be appropriate.</w:t>
      </w:r>
    </w:p>
    <w:p w14:paraId="70DE9CC7" w14:textId="77777777" w:rsidR="00376ED4" w:rsidRPr="009D7164" w:rsidRDefault="00376ED4" w:rsidP="007F6AD4">
      <w:pPr>
        <w:spacing w:after="0"/>
        <w:jc w:val="both"/>
        <w:rPr>
          <w:rFonts w:ascii="Palatino Linotype" w:hAnsi="Palatino Linotype"/>
        </w:rPr>
      </w:pPr>
    </w:p>
    <w:p w14:paraId="003A43B2" w14:textId="4057FF0D" w:rsidR="00D07E46" w:rsidRPr="009D7164" w:rsidRDefault="00376ED4" w:rsidP="007F6AD4">
      <w:pPr>
        <w:spacing w:after="0"/>
        <w:jc w:val="both"/>
        <w:rPr>
          <w:rFonts w:ascii="Palatino Linotype" w:hAnsi="Palatino Linotype"/>
        </w:rPr>
      </w:pPr>
      <w:r w:rsidRPr="009D7164">
        <w:rPr>
          <w:rFonts w:ascii="Palatino Linotype" w:hAnsi="Palatino Linotype"/>
        </w:rPr>
        <w:t xml:space="preserve">Any </w:t>
      </w:r>
      <w:r w:rsidR="0069388A" w:rsidRPr="009D7164">
        <w:rPr>
          <w:rFonts w:ascii="Palatino Linotype" w:hAnsi="Palatino Linotype"/>
        </w:rPr>
        <w:t xml:space="preserve">unadjusted </w:t>
      </w:r>
      <w:r w:rsidRPr="009D7164">
        <w:rPr>
          <w:rFonts w:ascii="Palatino Linotype" w:hAnsi="Palatino Linotype"/>
        </w:rPr>
        <w:t xml:space="preserve">misstatements above the trivial level of </w:t>
      </w:r>
      <w:r w:rsidR="006C135E" w:rsidRPr="009D7164">
        <w:rPr>
          <w:rFonts w:ascii="Palatino Linotype" w:hAnsi="Palatino Linotype"/>
        </w:rPr>
        <w:t>£</w:t>
      </w:r>
      <w:r w:rsidR="009D7164" w:rsidRPr="009D7164">
        <w:rPr>
          <w:rFonts w:ascii="Palatino Linotype" w:hAnsi="Palatino Linotype"/>
        </w:rPr>
        <w:t>1,052</w:t>
      </w:r>
      <w:r w:rsidRPr="009D7164">
        <w:rPr>
          <w:rFonts w:ascii="Palatino Linotype" w:hAnsi="Palatino Linotype"/>
        </w:rPr>
        <w:t xml:space="preserve"> have been r</w:t>
      </w:r>
      <w:r w:rsidR="0069388A" w:rsidRPr="009D7164">
        <w:rPr>
          <w:rFonts w:ascii="Palatino Linotype" w:hAnsi="Palatino Linotype"/>
        </w:rPr>
        <w:t>ecorded on the Summary of Unadjusted Errors [Appendix 5.1].</w:t>
      </w:r>
      <w:r w:rsidRPr="009D7164">
        <w:rPr>
          <w:rFonts w:ascii="Palatino Linotype" w:hAnsi="Palatino Linotype"/>
        </w:rPr>
        <w:t xml:space="preserve"> </w:t>
      </w:r>
    </w:p>
    <w:p w14:paraId="7C37EFE2" w14:textId="77777777" w:rsidR="00D07E46" w:rsidRPr="009D7164" w:rsidRDefault="00D07E46" w:rsidP="007F6AD4">
      <w:pPr>
        <w:spacing w:after="0"/>
        <w:jc w:val="both"/>
        <w:rPr>
          <w:rFonts w:ascii="Palatino Linotype" w:hAnsi="Palatino Linotype"/>
        </w:rPr>
      </w:pPr>
    </w:p>
    <w:p w14:paraId="273170B6" w14:textId="520B2B43" w:rsidR="00376ED4" w:rsidRPr="009D7164" w:rsidRDefault="00D07E46" w:rsidP="007F6AD4">
      <w:pPr>
        <w:spacing w:after="0"/>
        <w:jc w:val="both"/>
        <w:rPr>
          <w:rFonts w:ascii="Palatino Linotype" w:hAnsi="Palatino Linotype"/>
        </w:rPr>
      </w:pPr>
      <w:r w:rsidRPr="009D7164">
        <w:rPr>
          <w:rFonts w:ascii="Palatino Linotype" w:hAnsi="Palatino Linotype"/>
        </w:rPr>
        <w:t>Any adjusted misstatement above the trial level have been recorded on the Summary of Adjusted Errors [Appendix 5.3].</w:t>
      </w:r>
    </w:p>
    <w:p w14:paraId="2EBDB7AE" w14:textId="77777777" w:rsidR="001D6AFF" w:rsidRPr="009D7164" w:rsidRDefault="001D6AFF" w:rsidP="00AE05D4">
      <w:pPr>
        <w:spacing w:after="0"/>
        <w:rPr>
          <w:rFonts w:ascii="Palatino Linotype" w:hAnsi="Palatino Linotype"/>
        </w:rPr>
      </w:pPr>
    </w:p>
    <w:p w14:paraId="3F3C6594" w14:textId="77777777" w:rsidR="00CF1B52" w:rsidRPr="009D7164" w:rsidRDefault="00CF1B52" w:rsidP="001A6553">
      <w:pPr>
        <w:pStyle w:val="ListParagraph"/>
        <w:numPr>
          <w:ilvl w:val="1"/>
          <w:numId w:val="1"/>
        </w:numPr>
        <w:spacing w:after="0"/>
        <w:ind w:left="426" w:hanging="426"/>
        <w:rPr>
          <w:rFonts w:ascii="Palatino Linotype" w:hAnsi="Palatino Linotype"/>
          <w:b/>
          <w:sz w:val="24"/>
        </w:rPr>
      </w:pPr>
      <w:r w:rsidRPr="009D7164">
        <w:rPr>
          <w:rFonts w:ascii="Palatino Linotype" w:hAnsi="Palatino Linotype"/>
          <w:b/>
          <w:sz w:val="24"/>
        </w:rPr>
        <w:t>Independence and Objectivity</w:t>
      </w:r>
    </w:p>
    <w:p w14:paraId="61427F42" w14:textId="5F1750F3" w:rsidR="0072404E" w:rsidRPr="009D7164" w:rsidRDefault="00DC2067" w:rsidP="0072404E">
      <w:pPr>
        <w:spacing w:after="0" w:line="240" w:lineRule="auto"/>
        <w:jc w:val="both"/>
        <w:rPr>
          <w:rFonts w:ascii="Palatino Linotype" w:eastAsia="Times New Roman" w:hAnsi="Palatino Linotype" w:cs="Arial"/>
        </w:rPr>
      </w:pPr>
      <w:r w:rsidRPr="009D7164">
        <w:rPr>
          <w:rFonts w:ascii="Palatino Linotype" w:eastAsia="Times New Roman" w:hAnsi="Palatino Linotype" w:cs="Arial"/>
        </w:rPr>
        <w:t xml:space="preserve">In </w:t>
      </w:r>
      <w:r w:rsidR="0072404E" w:rsidRPr="009D7164">
        <w:rPr>
          <w:rFonts w:ascii="Palatino Linotype" w:eastAsia="Times New Roman" w:hAnsi="Palatino Linotype" w:cs="Arial"/>
        </w:rPr>
        <w:t>accordance with the Financial Reporting Council’s (FRC) Ethical Standard we as auditors must ensure that our independence and objectivity is maintained at all times. The following threat and safeguards identified at the planning stage were as follows:</w:t>
      </w:r>
    </w:p>
    <w:p w14:paraId="4F18E05E" w14:textId="77777777" w:rsidR="0072404E" w:rsidRPr="009D7164" w:rsidRDefault="0072404E" w:rsidP="0072404E">
      <w:pPr>
        <w:spacing w:after="0" w:line="240" w:lineRule="auto"/>
        <w:jc w:val="both"/>
        <w:rPr>
          <w:rFonts w:ascii="Palatino Linotype" w:eastAsia="Times New Roman" w:hAnsi="Palatino Linotype" w:cs="Arial"/>
        </w:rPr>
      </w:pPr>
    </w:p>
    <w:p w14:paraId="22D65CA8" w14:textId="791F4933" w:rsidR="0072404E" w:rsidRPr="009D7164" w:rsidRDefault="0072404E" w:rsidP="0072404E">
      <w:pPr>
        <w:numPr>
          <w:ilvl w:val="0"/>
          <w:numId w:val="5"/>
        </w:numPr>
        <w:spacing w:after="0" w:line="240" w:lineRule="auto"/>
        <w:rPr>
          <w:rFonts w:ascii="Palatino Linotype" w:hAnsi="Palatino Linotype" w:cs="Arial"/>
          <w:b/>
        </w:rPr>
      </w:pPr>
      <w:r w:rsidRPr="009D7164">
        <w:rPr>
          <w:rFonts w:ascii="Palatino Linotype" w:hAnsi="Palatino Linotype" w:cs="Arial"/>
          <w:b/>
        </w:rPr>
        <w:fldChar w:fldCharType="begin"/>
      </w:r>
      <w:r w:rsidRPr="009D7164">
        <w:rPr>
          <w:rFonts w:ascii="Palatino Linotype" w:hAnsi="Palatino Linotype" w:cs="Arial"/>
          <w:b/>
        </w:rPr>
        <w:instrText xml:space="preserve"> SEQ CHAPTER \h \r 1</w:instrText>
      </w:r>
      <w:r w:rsidRPr="009D7164">
        <w:rPr>
          <w:rFonts w:ascii="Palatino Linotype" w:hAnsi="Palatino Linotype" w:cs="Arial"/>
          <w:b/>
        </w:rPr>
        <w:fldChar w:fldCharType="end"/>
      </w:r>
      <w:r w:rsidRPr="009D7164">
        <w:rPr>
          <w:rFonts w:ascii="Palatino Linotype" w:hAnsi="Palatino Linotype" w:cs="Arial"/>
          <w:b/>
        </w:rPr>
        <w:t>Non-audit services provided to the audited entity</w:t>
      </w:r>
    </w:p>
    <w:p w14:paraId="14AD5DBE" w14:textId="584004FC" w:rsidR="0072404E" w:rsidRPr="009D7164" w:rsidRDefault="0072404E" w:rsidP="0072404E">
      <w:pPr>
        <w:spacing w:after="0"/>
        <w:ind w:left="357"/>
        <w:jc w:val="both"/>
        <w:rPr>
          <w:rFonts w:ascii="Palatino Linotype" w:hAnsi="Palatino Linotype" w:cs="Arial"/>
        </w:rPr>
      </w:pPr>
      <w:r w:rsidRPr="009D7164">
        <w:rPr>
          <w:rFonts w:ascii="Palatino Linotype" w:hAnsi="Palatino Linotype" w:cs="Arial"/>
        </w:rPr>
        <w:t xml:space="preserve">Landau Baker is also engaged by </w:t>
      </w:r>
      <w:r w:rsidR="00BA2564" w:rsidRPr="009D7164">
        <w:rPr>
          <w:rFonts w:ascii="Palatino Linotype" w:hAnsi="Palatino Linotype"/>
        </w:rPr>
        <w:t>Urbis Academy Trust</w:t>
      </w:r>
      <w:r w:rsidRPr="009D7164">
        <w:rPr>
          <w:rFonts w:ascii="Palatino Linotype" w:hAnsi="Palatino Linotype"/>
        </w:rPr>
        <w:t xml:space="preserve"> </w:t>
      </w:r>
      <w:r w:rsidRPr="009D7164">
        <w:rPr>
          <w:rFonts w:ascii="Palatino Linotype" w:hAnsi="Palatino Linotype" w:cs="Arial"/>
        </w:rPr>
        <w:t>to provide the following non-audit services detailed immediately below.</w:t>
      </w:r>
    </w:p>
    <w:p w14:paraId="59F20B27" w14:textId="77777777" w:rsidR="0072404E" w:rsidRPr="009D7164" w:rsidRDefault="0072404E" w:rsidP="0072404E">
      <w:pPr>
        <w:pStyle w:val="ListParagraph"/>
        <w:numPr>
          <w:ilvl w:val="0"/>
          <w:numId w:val="2"/>
        </w:numPr>
        <w:spacing w:after="0"/>
        <w:ind w:left="1134"/>
        <w:jc w:val="both"/>
        <w:rPr>
          <w:rFonts w:ascii="Palatino Linotype" w:hAnsi="Palatino Linotype" w:cs="Arial"/>
        </w:rPr>
      </w:pPr>
      <w:r w:rsidRPr="009D7164">
        <w:rPr>
          <w:rFonts w:ascii="Palatino Linotype" w:hAnsi="Palatino Linotype" w:cs="Arial"/>
        </w:rPr>
        <w:t>Preparation of Statutory Accounts</w:t>
      </w:r>
    </w:p>
    <w:p w14:paraId="35A2BBCC" w14:textId="77777777" w:rsidR="0072404E" w:rsidRPr="009D7164" w:rsidRDefault="0072404E" w:rsidP="0072404E">
      <w:pPr>
        <w:pStyle w:val="ListParagraph"/>
        <w:numPr>
          <w:ilvl w:val="0"/>
          <w:numId w:val="2"/>
        </w:numPr>
        <w:spacing w:after="0"/>
        <w:ind w:left="1134"/>
        <w:jc w:val="both"/>
        <w:rPr>
          <w:rFonts w:ascii="Palatino Linotype" w:hAnsi="Palatino Linotype" w:cs="Arial"/>
        </w:rPr>
      </w:pPr>
      <w:r w:rsidRPr="009D7164">
        <w:rPr>
          <w:rFonts w:ascii="Palatino Linotype" w:hAnsi="Palatino Linotype" w:cs="Arial"/>
        </w:rPr>
        <w:t>Preparation and Submission of Corporation Tax Return</w:t>
      </w:r>
    </w:p>
    <w:p w14:paraId="3F0B58C7" w14:textId="77777777" w:rsidR="0072404E" w:rsidRPr="009D7164" w:rsidRDefault="0072404E" w:rsidP="0072404E">
      <w:pPr>
        <w:pStyle w:val="ListParagraph"/>
        <w:numPr>
          <w:ilvl w:val="0"/>
          <w:numId w:val="2"/>
        </w:numPr>
        <w:spacing w:after="0"/>
        <w:ind w:left="1134"/>
        <w:jc w:val="both"/>
        <w:rPr>
          <w:rFonts w:ascii="Palatino Linotype" w:hAnsi="Palatino Linotype" w:cs="Arial"/>
        </w:rPr>
      </w:pPr>
      <w:r w:rsidRPr="009D7164">
        <w:rPr>
          <w:rFonts w:ascii="Palatino Linotype" w:hAnsi="Palatino Linotype" w:cs="Arial"/>
        </w:rPr>
        <w:t>Annual Accounts Return</w:t>
      </w:r>
    </w:p>
    <w:p w14:paraId="315991B3" w14:textId="77777777" w:rsidR="0072404E" w:rsidRPr="009D7164" w:rsidRDefault="0072404E" w:rsidP="0072404E">
      <w:pPr>
        <w:pStyle w:val="ListParagraph"/>
        <w:numPr>
          <w:ilvl w:val="0"/>
          <w:numId w:val="2"/>
        </w:numPr>
        <w:spacing w:after="0"/>
        <w:ind w:left="1134"/>
        <w:jc w:val="both"/>
        <w:rPr>
          <w:rFonts w:ascii="Palatino Linotype" w:hAnsi="Palatino Linotype" w:cs="Arial"/>
        </w:rPr>
      </w:pPr>
      <w:r w:rsidRPr="009D7164">
        <w:rPr>
          <w:rFonts w:ascii="Palatino Linotype" w:hAnsi="Palatino Linotype" w:cs="Arial"/>
        </w:rPr>
        <w:t>Teacher’s Pension – End of Year Certificate</w:t>
      </w:r>
    </w:p>
    <w:p w14:paraId="6B17C477" w14:textId="77777777" w:rsidR="0072404E" w:rsidRPr="009D7164" w:rsidRDefault="0072404E" w:rsidP="0072404E">
      <w:pPr>
        <w:spacing w:after="0"/>
        <w:jc w:val="both"/>
        <w:rPr>
          <w:rFonts w:ascii="Palatino Linotype" w:hAnsi="Palatino Linotype" w:cs="Arial"/>
        </w:rPr>
      </w:pPr>
    </w:p>
    <w:p w14:paraId="09D8EE63" w14:textId="5DB17A72" w:rsidR="0072404E" w:rsidRPr="009D7164" w:rsidRDefault="0072404E" w:rsidP="0072404E">
      <w:pPr>
        <w:spacing w:after="0"/>
        <w:ind w:left="357"/>
        <w:jc w:val="both"/>
        <w:rPr>
          <w:rFonts w:ascii="Palatino Linotype" w:hAnsi="Palatino Linotype" w:cs="Arial"/>
        </w:rPr>
      </w:pPr>
      <w:r w:rsidRPr="009D7164">
        <w:rPr>
          <w:rFonts w:ascii="Palatino Linotype" w:hAnsi="Palatino Linotype" w:cs="Arial"/>
        </w:rPr>
        <w:t>There may therefore be a perceived loss of independence due to self-review and a management threat (as per FRC’s Ethical Standard). In order to address such threats, we applied the following safeguards. These are outlined below.</w:t>
      </w:r>
    </w:p>
    <w:p w14:paraId="623E07D5" w14:textId="77777777" w:rsidR="0072404E" w:rsidRPr="009D7164" w:rsidRDefault="0072404E" w:rsidP="0072404E">
      <w:pPr>
        <w:spacing w:after="0"/>
        <w:ind w:left="357"/>
        <w:jc w:val="both"/>
        <w:rPr>
          <w:rFonts w:ascii="Palatino Linotype" w:hAnsi="Palatino Linotype" w:cs="Arial"/>
        </w:rPr>
      </w:pPr>
    </w:p>
    <w:p w14:paraId="00BF553E" w14:textId="77777777" w:rsidR="0072404E" w:rsidRPr="009D7164" w:rsidRDefault="0072404E" w:rsidP="0072404E">
      <w:pPr>
        <w:numPr>
          <w:ilvl w:val="0"/>
          <w:numId w:val="7"/>
        </w:numPr>
        <w:spacing w:after="0" w:line="240" w:lineRule="auto"/>
        <w:jc w:val="both"/>
        <w:rPr>
          <w:rFonts w:ascii="Palatino Linotype" w:hAnsi="Palatino Linotype" w:cs="Arial"/>
        </w:rPr>
      </w:pPr>
      <w:r w:rsidRPr="009D7164">
        <w:rPr>
          <w:rFonts w:ascii="Palatino Linotype" w:hAnsi="Palatino Linotype" w:cs="Arial"/>
        </w:rPr>
        <w:t>The non-audit services are provided by a separate team from the</w:t>
      </w:r>
    </w:p>
    <w:p w14:paraId="4735DD5A" w14:textId="77777777" w:rsidR="0072404E" w:rsidRPr="009D7164" w:rsidRDefault="0072404E" w:rsidP="0072404E">
      <w:pPr>
        <w:spacing w:after="0" w:line="240" w:lineRule="auto"/>
        <w:ind w:left="2160"/>
        <w:jc w:val="both"/>
        <w:rPr>
          <w:rFonts w:ascii="Palatino Linotype" w:hAnsi="Palatino Linotype" w:cs="Arial"/>
        </w:rPr>
      </w:pPr>
      <w:r w:rsidRPr="009D7164">
        <w:rPr>
          <w:rFonts w:ascii="Palatino Linotype" w:hAnsi="Palatino Linotype" w:cs="Arial"/>
        </w:rPr>
        <w:t>engagement team, and the team providing the non-audit services avoids taking any action or making any statement that compromises the independence or objectivity of the engagement team, for example, expressing any opinion about the approach that the engagement team might take or the conclusion it might reach when considering the appropriateness of accounting or other audit judgements.</w:t>
      </w:r>
    </w:p>
    <w:p w14:paraId="78799784" w14:textId="77777777" w:rsidR="0072404E" w:rsidRPr="009D7164" w:rsidRDefault="0072404E" w:rsidP="0072404E">
      <w:pPr>
        <w:numPr>
          <w:ilvl w:val="0"/>
          <w:numId w:val="7"/>
        </w:numPr>
        <w:spacing w:after="0" w:line="240" w:lineRule="auto"/>
        <w:jc w:val="both"/>
        <w:rPr>
          <w:rFonts w:ascii="Palatino Linotype" w:hAnsi="Palatino Linotype" w:cs="Arial"/>
        </w:rPr>
      </w:pPr>
      <w:r w:rsidRPr="009D7164">
        <w:rPr>
          <w:rFonts w:ascii="Palatino Linotype" w:hAnsi="Palatino Linotype" w:cs="Arial"/>
        </w:rPr>
        <w:t xml:space="preserve">The audit team is satisfied that a member of management has been designated by the audited entity to receive the results of the </w:t>
      </w:r>
      <w:r w:rsidRPr="009D7164">
        <w:rPr>
          <w:rFonts w:ascii="Palatino Linotype" w:hAnsi="Palatino Linotype" w:cs="Arial"/>
        </w:rPr>
        <w:lastRenderedPageBreak/>
        <w:t>non-audit service and has been given the authority to make any judgements and decisions that are needed.</w:t>
      </w:r>
    </w:p>
    <w:p w14:paraId="6BB695BE" w14:textId="77777777" w:rsidR="0072404E" w:rsidRPr="009D7164" w:rsidRDefault="0072404E" w:rsidP="0072404E">
      <w:pPr>
        <w:numPr>
          <w:ilvl w:val="0"/>
          <w:numId w:val="7"/>
        </w:numPr>
        <w:spacing w:after="0" w:line="240" w:lineRule="auto"/>
        <w:jc w:val="both"/>
        <w:rPr>
          <w:rFonts w:ascii="Palatino Linotype" w:hAnsi="Palatino Linotype" w:cs="Arial"/>
        </w:rPr>
      </w:pPr>
      <w:r w:rsidRPr="009D7164">
        <w:rPr>
          <w:rFonts w:ascii="Palatino Linotype" w:hAnsi="Palatino Linotype" w:cs="Arial"/>
        </w:rPr>
        <w:t>The audit team concludes that that member of management has the capability to make independent management judgements and decisions on the basis of the information provided.</w:t>
      </w:r>
    </w:p>
    <w:p w14:paraId="569B7E5A" w14:textId="77777777" w:rsidR="0072404E" w:rsidRPr="009D7164" w:rsidRDefault="0072404E" w:rsidP="0072404E">
      <w:pPr>
        <w:numPr>
          <w:ilvl w:val="0"/>
          <w:numId w:val="7"/>
        </w:numPr>
        <w:spacing w:after="0" w:line="240" w:lineRule="auto"/>
        <w:jc w:val="both"/>
        <w:rPr>
          <w:rFonts w:ascii="Palatino Linotype" w:hAnsi="Palatino Linotype" w:cs="Arial"/>
        </w:rPr>
      </w:pPr>
      <w:r w:rsidRPr="009D7164">
        <w:rPr>
          <w:rFonts w:ascii="Palatino Linotype" w:hAnsi="Palatino Linotype" w:cs="Arial"/>
        </w:rPr>
        <w:t>The perceived ethical threats are regularly reviewed.</w:t>
      </w:r>
    </w:p>
    <w:p w14:paraId="264B24EE" w14:textId="77777777" w:rsidR="0072404E" w:rsidRPr="009D7164" w:rsidRDefault="0072404E" w:rsidP="0072404E">
      <w:pPr>
        <w:numPr>
          <w:ilvl w:val="0"/>
          <w:numId w:val="7"/>
        </w:numPr>
        <w:spacing w:after="0" w:line="240" w:lineRule="auto"/>
        <w:jc w:val="both"/>
        <w:rPr>
          <w:rFonts w:ascii="Palatino Linotype" w:hAnsi="Palatino Linotype" w:cs="Arial"/>
        </w:rPr>
      </w:pPr>
      <w:r w:rsidRPr="009D7164">
        <w:rPr>
          <w:rFonts w:ascii="Palatino Linotype" w:hAnsi="Palatino Linotype" w:cs="Arial"/>
        </w:rPr>
        <w:t xml:space="preserve">A sample of our audit files are subject to review each year by an independent member of the Institute of Chartered Accountants in England and Wales, who specialises in this type of technical review. The audit files selected for review are chosen by reference to the perceived risk associated with those audit files. </w:t>
      </w:r>
    </w:p>
    <w:p w14:paraId="2BD476F5" w14:textId="77777777" w:rsidR="0072404E" w:rsidRPr="009D7164" w:rsidRDefault="0072404E" w:rsidP="0072404E">
      <w:pPr>
        <w:numPr>
          <w:ilvl w:val="0"/>
          <w:numId w:val="7"/>
        </w:numPr>
        <w:spacing w:after="0" w:line="240" w:lineRule="auto"/>
        <w:jc w:val="both"/>
        <w:rPr>
          <w:rFonts w:ascii="Palatino Linotype" w:hAnsi="Palatino Linotype" w:cs="Arial"/>
        </w:rPr>
      </w:pPr>
      <w:r w:rsidRPr="009D7164">
        <w:rPr>
          <w:rFonts w:ascii="Palatino Linotype" w:hAnsi="Palatino Linotype" w:cs="Arial"/>
        </w:rPr>
        <w:t>The Quality Assurance Directorate of the Institute of Chartered Accountants in England and Wales, who is our audit regulator, visits us from time to time and carries out, amongst other things, independent reviews of our audit files.</w:t>
      </w:r>
    </w:p>
    <w:p w14:paraId="10E46D33" w14:textId="77777777" w:rsidR="0072404E" w:rsidRPr="009D7164" w:rsidRDefault="0072404E" w:rsidP="0072404E">
      <w:pPr>
        <w:spacing w:after="0" w:line="240" w:lineRule="auto"/>
        <w:jc w:val="both"/>
        <w:rPr>
          <w:rFonts w:ascii="Palatino Linotype" w:eastAsia="Times New Roman" w:hAnsi="Palatino Linotype" w:cs="Arial"/>
        </w:rPr>
      </w:pPr>
    </w:p>
    <w:p w14:paraId="263DE8FD" w14:textId="7CB34C57" w:rsidR="0072404E" w:rsidRPr="009D7164" w:rsidRDefault="0072404E" w:rsidP="0072404E">
      <w:pPr>
        <w:spacing w:after="0" w:line="240" w:lineRule="auto"/>
        <w:jc w:val="both"/>
        <w:rPr>
          <w:rFonts w:ascii="Palatino Linotype" w:eastAsia="Times New Roman" w:hAnsi="Palatino Linotype" w:cs="Arial"/>
        </w:rPr>
      </w:pPr>
      <w:r w:rsidRPr="009D7164">
        <w:rPr>
          <w:rFonts w:ascii="Palatino Linotype" w:eastAsia="Times New Roman" w:hAnsi="Palatino Linotype" w:cs="Arial"/>
        </w:rPr>
        <w:t xml:space="preserve">We confirm that, in our professional judgement and having regard to the safeguards in place, the firm is independent within the meaning of the FRC’s Ethical Standard and the objectivity of the audit engagement partner and staff has not been impaired during the course of our audit. </w:t>
      </w:r>
    </w:p>
    <w:p w14:paraId="301FF2E0" w14:textId="77777777" w:rsidR="0072404E" w:rsidRPr="009D7164" w:rsidRDefault="0072404E" w:rsidP="0072404E">
      <w:pPr>
        <w:spacing w:after="0" w:line="240" w:lineRule="auto"/>
        <w:jc w:val="both"/>
        <w:rPr>
          <w:rFonts w:ascii="Palatino Linotype" w:eastAsia="Times New Roman" w:hAnsi="Palatino Linotype" w:cs="Arial"/>
        </w:rPr>
      </w:pPr>
    </w:p>
    <w:p w14:paraId="54B5415B" w14:textId="05849926" w:rsidR="0072404E" w:rsidRPr="009D7164" w:rsidRDefault="0072404E" w:rsidP="0072404E">
      <w:pPr>
        <w:spacing w:after="0" w:line="240" w:lineRule="auto"/>
        <w:jc w:val="both"/>
        <w:rPr>
          <w:rFonts w:ascii="Palatino Linotype" w:eastAsia="Times New Roman" w:hAnsi="Palatino Linotype" w:cs="Arial"/>
        </w:rPr>
      </w:pPr>
      <w:r w:rsidRPr="009D7164">
        <w:rPr>
          <w:rFonts w:ascii="Palatino Linotype" w:eastAsia="Times New Roman" w:hAnsi="Palatino Linotype" w:cs="Arial"/>
        </w:rPr>
        <w:t>We have complied with the FRC's Ethical Standard and therefore we confirm that we are independent and are able to express an objective opinion on the financial statements.</w:t>
      </w:r>
    </w:p>
    <w:p w14:paraId="489932EC" w14:textId="77777777" w:rsidR="0072404E" w:rsidRPr="009D7164" w:rsidRDefault="0072404E" w:rsidP="0072404E">
      <w:pPr>
        <w:spacing w:after="0" w:line="240" w:lineRule="auto"/>
        <w:jc w:val="both"/>
        <w:rPr>
          <w:rFonts w:ascii="Palatino Linotype" w:eastAsia="Times New Roman" w:hAnsi="Palatino Linotype" w:cs="Arial"/>
        </w:rPr>
      </w:pPr>
    </w:p>
    <w:p w14:paraId="6CD2B9F9" w14:textId="4AF3FDE0" w:rsidR="00DC2067" w:rsidRPr="009D7164" w:rsidRDefault="0072404E" w:rsidP="0072404E">
      <w:pPr>
        <w:spacing w:after="0" w:line="240" w:lineRule="auto"/>
        <w:jc w:val="both"/>
        <w:rPr>
          <w:rFonts w:ascii="Palatino Linotype" w:eastAsia="Times New Roman" w:hAnsi="Palatino Linotype" w:cs="Arial"/>
        </w:rPr>
      </w:pPr>
      <w:r w:rsidRPr="009D7164">
        <w:rPr>
          <w:rFonts w:ascii="Palatino Linotype" w:eastAsia="Times New Roman" w:hAnsi="Palatino Linotype" w:cs="Arial"/>
        </w:rPr>
        <w:t>We confirm that we have implemented policies and procedures to meet the requirement of the FRC's Ethical Standard</w:t>
      </w:r>
      <w:r w:rsidR="00DC2067" w:rsidRPr="009D7164">
        <w:rPr>
          <w:rFonts w:ascii="Palatino Linotype" w:eastAsia="Times New Roman" w:hAnsi="Palatino Linotype" w:cs="Arial"/>
        </w:rPr>
        <w:t>.</w:t>
      </w:r>
    </w:p>
    <w:p w14:paraId="6B357F4A" w14:textId="77777777" w:rsidR="00DC2067" w:rsidRPr="009D7164" w:rsidRDefault="00DC2067" w:rsidP="00AE05D4">
      <w:pPr>
        <w:spacing w:after="0"/>
        <w:rPr>
          <w:rFonts w:ascii="Palatino Linotype" w:hAnsi="Palatino Linotype"/>
        </w:rPr>
      </w:pPr>
    </w:p>
    <w:p w14:paraId="7E612135" w14:textId="77777777" w:rsidR="00AE05D4" w:rsidRPr="009D7164" w:rsidRDefault="00CF1B52" w:rsidP="001A6553">
      <w:pPr>
        <w:pStyle w:val="ListParagraph"/>
        <w:numPr>
          <w:ilvl w:val="1"/>
          <w:numId w:val="1"/>
        </w:numPr>
        <w:spacing w:after="0"/>
        <w:ind w:left="426" w:hanging="426"/>
        <w:rPr>
          <w:rFonts w:ascii="Palatino Linotype" w:hAnsi="Palatino Linotype"/>
          <w:b/>
          <w:sz w:val="24"/>
        </w:rPr>
      </w:pPr>
      <w:r w:rsidRPr="009D7164">
        <w:rPr>
          <w:rFonts w:ascii="Palatino Linotype" w:hAnsi="Palatino Linotype"/>
          <w:b/>
          <w:sz w:val="24"/>
        </w:rPr>
        <w:t>Qualitative aspects of Accounting Policies and Financial Reporting</w:t>
      </w:r>
    </w:p>
    <w:p w14:paraId="6F43DAAC" w14:textId="23CF0D3A" w:rsidR="00F07FA6" w:rsidRPr="009D7164" w:rsidRDefault="00F07FA6" w:rsidP="00F07FA6">
      <w:pPr>
        <w:jc w:val="both"/>
        <w:rPr>
          <w:rFonts w:ascii="Palatino Linotype" w:hAnsi="Palatino Linotype" w:cs="Arial"/>
        </w:rPr>
      </w:pPr>
      <w:r w:rsidRPr="009D7164">
        <w:rPr>
          <w:rFonts w:ascii="Palatino Linotype" w:hAnsi="Palatino Linotype" w:cs="Arial"/>
        </w:rPr>
        <w:t xml:space="preserve">During the course of our audit, we consider the qualitative aspect of the financial reporting process, including items that have a significant impact on the relevance, reliability, comparability, understandability and materiality of the information provided by the financial statements. We would discuss, as necessary, the following items with the </w:t>
      </w:r>
      <w:r w:rsidR="006C135E" w:rsidRPr="009D7164">
        <w:rPr>
          <w:rFonts w:ascii="Palatino Linotype" w:hAnsi="Palatino Linotype"/>
        </w:rPr>
        <w:t>trustees</w:t>
      </w:r>
      <w:r w:rsidRPr="009D7164">
        <w:rPr>
          <w:rFonts w:ascii="Palatino Linotype" w:hAnsi="Palatino Linotype" w:cs="Arial"/>
        </w:rPr>
        <w:t>:</w:t>
      </w:r>
    </w:p>
    <w:p w14:paraId="1928F265" w14:textId="77777777" w:rsidR="00F07FA6" w:rsidRPr="009D7164" w:rsidRDefault="00F07FA6" w:rsidP="001A6553">
      <w:pPr>
        <w:numPr>
          <w:ilvl w:val="0"/>
          <w:numId w:val="4"/>
        </w:numPr>
        <w:spacing w:after="0" w:line="240" w:lineRule="auto"/>
        <w:jc w:val="both"/>
        <w:rPr>
          <w:rFonts w:ascii="Palatino Linotype" w:hAnsi="Palatino Linotype" w:cs="Arial"/>
        </w:rPr>
      </w:pPr>
      <w:r w:rsidRPr="009D7164">
        <w:rPr>
          <w:rFonts w:ascii="Palatino Linotype" w:hAnsi="Palatino Linotype" w:cs="Arial"/>
        </w:rPr>
        <w:t>The appropriateness of the accounting policies to the particular circumstances of the academy;</w:t>
      </w:r>
    </w:p>
    <w:p w14:paraId="52E7D48C" w14:textId="77777777" w:rsidR="00F07FA6" w:rsidRPr="009D7164" w:rsidRDefault="00F07FA6" w:rsidP="001A6553">
      <w:pPr>
        <w:numPr>
          <w:ilvl w:val="0"/>
          <w:numId w:val="4"/>
        </w:numPr>
        <w:spacing w:after="0" w:line="240" w:lineRule="auto"/>
        <w:jc w:val="both"/>
        <w:rPr>
          <w:rFonts w:ascii="Palatino Linotype" w:hAnsi="Palatino Linotype" w:cs="Arial"/>
        </w:rPr>
      </w:pPr>
      <w:r w:rsidRPr="009D7164">
        <w:rPr>
          <w:rFonts w:ascii="Palatino Linotype" w:hAnsi="Palatino Linotype" w:cs="Arial"/>
        </w:rPr>
        <w:t>The timing of transactions and the period in which they are recorded;</w:t>
      </w:r>
    </w:p>
    <w:p w14:paraId="22D1E01E" w14:textId="77777777" w:rsidR="00F07FA6" w:rsidRPr="009D7164" w:rsidRDefault="00F07FA6" w:rsidP="001A6553">
      <w:pPr>
        <w:numPr>
          <w:ilvl w:val="0"/>
          <w:numId w:val="4"/>
        </w:numPr>
        <w:spacing w:after="0" w:line="240" w:lineRule="auto"/>
        <w:jc w:val="both"/>
        <w:rPr>
          <w:rFonts w:ascii="Palatino Linotype" w:hAnsi="Palatino Linotype" w:cs="Arial"/>
        </w:rPr>
      </w:pPr>
      <w:r w:rsidRPr="009D7164">
        <w:rPr>
          <w:rFonts w:ascii="Palatino Linotype" w:hAnsi="Palatino Linotype" w:cs="Arial"/>
        </w:rPr>
        <w:t>The appropriateness of accounting estimates and judgements (e.g. in relation to provisions), including the consistency of assumptions and degree of prudence reflected in the accounting records;</w:t>
      </w:r>
    </w:p>
    <w:p w14:paraId="688FAFE5" w14:textId="77777777" w:rsidR="00F07FA6" w:rsidRPr="009D7164" w:rsidRDefault="00F07FA6" w:rsidP="001A6553">
      <w:pPr>
        <w:numPr>
          <w:ilvl w:val="0"/>
          <w:numId w:val="4"/>
        </w:numPr>
        <w:spacing w:after="0" w:line="240" w:lineRule="auto"/>
        <w:jc w:val="both"/>
        <w:rPr>
          <w:rFonts w:ascii="Palatino Linotype" w:hAnsi="Palatino Linotype" w:cs="Arial"/>
        </w:rPr>
      </w:pPr>
      <w:r w:rsidRPr="009D7164">
        <w:rPr>
          <w:rFonts w:ascii="Palatino Linotype" w:hAnsi="Palatino Linotype" w:cs="Arial"/>
        </w:rPr>
        <w:t>The potential effect on the financial statements of any uncertainties including significant risks and disclosures, such as pending litigation, that are required to be disclosed in the financial statements;</w:t>
      </w:r>
    </w:p>
    <w:p w14:paraId="6B5BCB97" w14:textId="77777777" w:rsidR="00F07FA6" w:rsidRPr="009D7164" w:rsidRDefault="00F07FA6" w:rsidP="001A6553">
      <w:pPr>
        <w:numPr>
          <w:ilvl w:val="0"/>
          <w:numId w:val="4"/>
        </w:numPr>
        <w:spacing w:after="0" w:line="240" w:lineRule="auto"/>
        <w:jc w:val="both"/>
        <w:rPr>
          <w:rFonts w:ascii="Palatino Linotype" w:hAnsi="Palatino Linotype" w:cs="Arial"/>
        </w:rPr>
      </w:pPr>
      <w:r w:rsidRPr="009D7164">
        <w:rPr>
          <w:rFonts w:ascii="Palatino Linotype" w:hAnsi="Palatino Linotype" w:cs="Arial"/>
        </w:rPr>
        <w:t>Material uncertainties related to events and conditions that may cast significant doubt on the academy’s ability to continue as a going concern;</w:t>
      </w:r>
    </w:p>
    <w:p w14:paraId="3B9E532C" w14:textId="77777777" w:rsidR="00F07FA6" w:rsidRPr="009D7164" w:rsidRDefault="00F07FA6" w:rsidP="001A6553">
      <w:pPr>
        <w:numPr>
          <w:ilvl w:val="0"/>
          <w:numId w:val="4"/>
        </w:numPr>
        <w:spacing w:after="0" w:line="240" w:lineRule="auto"/>
        <w:jc w:val="both"/>
        <w:rPr>
          <w:rFonts w:ascii="Palatino Linotype" w:hAnsi="Palatino Linotype" w:cs="Arial"/>
        </w:rPr>
      </w:pPr>
      <w:r w:rsidRPr="009D7164">
        <w:rPr>
          <w:rFonts w:ascii="Palatino Linotype" w:hAnsi="Palatino Linotype" w:cs="Arial"/>
        </w:rPr>
        <w:lastRenderedPageBreak/>
        <w:t>The extent to which the financial statements are affected by any unusual transactions during the period and the extent to which such transactions during the period and the extent to which such transactions are separately disclosed in the financial statements; and</w:t>
      </w:r>
    </w:p>
    <w:p w14:paraId="43E98771" w14:textId="77777777" w:rsidR="00F07FA6" w:rsidRPr="009D7164" w:rsidRDefault="00F07FA6" w:rsidP="001A6553">
      <w:pPr>
        <w:numPr>
          <w:ilvl w:val="0"/>
          <w:numId w:val="4"/>
        </w:numPr>
        <w:spacing w:after="0" w:line="240" w:lineRule="auto"/>
        <w:jc w:val="both"/>
        <w:rPr>
          <w:rFonts w:ascii="Palatino Linotype" w:hAnsi="Palatino Linotype" w:cs="Arial"/>
        </w:rPr>
      </w:pPr>
      <w:r w:rsidRPr="009D7164">
        <w:rPr>
          <w:rFonts w:ascii="Palatino Linotype" w:hAnsi="Palatino Linotype" w:cs="Arial"/>
        </w:rPr>
        <w:t>Disagreements about the matters that, individually or in aggregate, could be significant to the academy’s financial statements or in the auditor’s report. These communications include consideration of whether the matters have or have not been resolved and the significance of the matters.</w:t>
      </w:r>
    </w:p>
    <w:p w14:paraId="70FDC653" w14:textId="77777777" w:rsidR="00F07FA6" w:rsidRPr="009D7164" w:rsidRDefault="00F07FA6" w:rsidP="00F07FA6">
      <w:pPr>
        <w:spacing w:after="0" w:line="240" w:lineRule="auto"/>
        <w:ind w:left="780"/>
        <w:jc w:val="both"/>
        <w:rPr>
          <w:rFonts w:ascii="Palatino Linotype" w:hAnsi="Palatino Linotype" w:cs="Arial"/>
        </w:rPr>
      </w:pPr>
    </w:p>
    <w:p w14:paraId="52AE5AE8" w14:textId="77777777" w:rsidR="00F07FA6" w:rsidRPr="009D7164" w:rsidRDefault="00F07FA6" w:rsidP="0073524E">
      <w:pPr>
        <w:spacing w:after="0"/>
        <w:rPr>
          <w:rFonts w:ascii="Palatino Linotype" w:hAnsi="Palatino Linotype" w:cs="Arial"/>
        </w:rPr>
      </w:pPr>
      <w:r w:rsidRPr="009D7164">
        <w:rPr>
          <w:rFonts w:ascii="Palatino Linotype" w:hAnsi="Palatino Linotype" w:cs="Arial"/>
        </w:rPr>
        <w:t>We trust that this more formal approach to the above matters will be helpful to you.</w:t>
      </w:r>
    </w:p>
    <w:p w14:paraId="05E260C2" w14:textId="77777777" w:rsidR="003F18E8" w:rsidRPr="009D7164" w:rsidRDefault="003F18E8" w:rsidP="00AE05D4">
      <w:pPr>
        <w:spacing w:after="0"/>
        <w:rPr>
          <w:rFonts w:ascii="Palatino Linotype" w:hAnsi="Palatino Linotype"/>
        </w:rPr>
      </w:pPr>
    </w:p>
    <w:p w14:paraId="58A6AA39" w14:textId="54FCBAF6" w:rsidR="00AE05D4" w:rsidRPr="009D7164" w:rsidRDefault="00AE05D4" w:rsidP="001A6553">
      <w:pPr>
        <w:pStyle w:val="ListParagraph"/>
        <w:numPr>
          <w:ilvl w:val="1"/>
          <w:numId w:val="1"/>
        </w:numPr>
        <w:spacing w:after="0"/>
        <w:ind w:left="426" w:hanging="426"/>
        <w:rPr>
          <w:rFonts w:ascii="Palatino Linotype" w:hAnsi="Palatino Linotype"/>
          <w:b/>
          <w:sz w:val="24"/>
        </w:rPr>
      </w:pPr>
      <w:r w:rsidRPr="009D7164">
        <w:rPr>
          <w:rFonts w:ascii="Palatino Linotype" w:hAnsi="Palatino Linotype"/>
          <w:b/>
          <w:sz w:val="24"/>
        </w:rPr>
        <w:t>Trustees’ Responsibilities</w:t>
      </w:r>
    </w:p>
    <w:p w14:paraId="0CDD2BF2" w14:textId="32CA33DC" w:rsidR="004B0279" w:rsidRPr="009D7164" w:rsidRDefault="00CC4A10" w:rsidP="004B0279">
      <w:pPr>
        <w:spacing w:after="0"/>
        <w:rPr>
          <w:rFonts w:ascii="Palatino Linotype" w:hAnsi="Palatino Linotype"/>
        </w:rPr>
      </w:pPr>
      <w:r w:rsidRPr="009D7164">
        <w:rPr>
          <w:rFonts w:ascii="Palatino Linotype" w:hAnsi="Palatino Linotype"/>
        </w:rPr>
        <w:t>As required by the Companies Act 2006 s418 (2)</w:t>
      </w:r>
      <w:r w:rsidR="004B0279" w:rsidRPr="009D7164">
        <w:rPr>
          <w:rFonts w:ascii="Palatino Linotype" w:hAnsi="Palatino Linotype"/>
        </w:rPr>
        <w:t xml:space="preserve"> the Trustees’ Report is required to include a statement confirming at the date of approval of the financial statements, the trustees’ have:</w:t>
      </w:r>
    </w:p>
    <w:p w14:paraId="1BEB9139" w14:textId="77777777" w:rsidR="004B0279" w:rsidRPr="009D7164" w:rsidRDefault="004B0279" w:rsidP="001A6553">
      <w:pPr>
        <w:pStyle w:val="ListParagraph"/>
        <w:numPr>
          <w:ilvl w:val="0"/>
          <w:numId w:val="2"/>
        </w:numPr>
        <w:spacing w:after="0"/>
        <w:rPr>
          <w:rFonts w:ascii="Palatino Linotype" w:hAnsi="Palatino Linotype"/>
        </w:rPr>
      </w:pPr>
      <w:r w:rsidRPr="009D7164">
        <w:rPr>
          <w:rFonts w:ascii="Palatino Linotype" w:hAnsi="Palatino Linotype"/>
        </w:rPr>
        <w:t>taken all steps that they ought to have taken to make themselves aware of any relevant audit information and to establish that the auditor is aware of that information; and</w:t>
      </w:r>
    </w:p>
    <w:p w14:paraId="372EF4ED" w14:textId="77777777" w:rsidR="004B0279" w:rsidRPr="009D7164" w:rsidRDefault="004B0279" w:rsidP="001A6553">
      <w:pPr>
        <w:pStyle w:val="ListParagraph"/>
        <w:numPr>
          <w:ilvl w:val="0"/>
          <w:numId w:val="2"/>
        </w:numPr>
        <w:spacing w:after="0"/>
        <w:rPr>
          <w:rFonts w:ascii="Palatino Linotype" w:hAnsi="Palatino Linotype"/>
        </w:rPr>
      </w:pPr>
      <w:r w:rsidRPr="009D7164">
        <w:rPr>
          <w:rFonts w:ascii="Palatino Linotype" w:hAnsi="Palatino Linotype"/>
        </w:rPr>
        <w:t>ensured so far as they are aware that there is no relevant audit information of which the company’s auditor is unaware.</w:t>
      </w:r>
    </w:p>
    <w:p w14:paraId="1F76EAF0" w14:textId="77777777" w:rsidR="00CC4A10" w:rsidRPr="009D7164" w:rsidRDefault="00CC4A10">
      <w:pPr>
        <w:rPr>
          <w:rFonts w:ascii="Palatino Linotype" w:hAnsi="Palatino Linotype"/>
        </w:rPr>
      </w:pPr>
      <w:r w:rsidRPr="009D7164">
        <w:rPr>
          <w:rFonts w:ascii="Palatino Linotype" w:hAnsi="Palatino Linotype"/>
        </w:rPr>
        <w:br w:type="page"/>
      </w:r>
    </w:p>
    <w:p w14:paraId="301FAD90" w14:textId="77777777" w:rsidR="000A01C8" w:rsidRPr="009D7164" w:rsidRDefault="000A01C8" w:rsidP="001A6553">
      <w:pPr>
        <w:pStyle w:val="ListParagraph"/>
        <w:numPr>
          <w:ilvl w:val="0"/>
          <w:numId w:val="1"/>
        </w:numPr>
        <w:spacing w:after="0"/>
        <w:ind w:left="426" w:hanging="426"/>
        <w:rPr>
          <w:rFonts w:ascii="Palatino Linotype" w:hAnsi="Palatino Linotype"/>
          <w:b/>
          <w:sz w:val="28"/>
          <w:u w:val="single"/>
        </w:rPr>
      </w:pPr>
      <w:r w:rsidRPr="009D7164">
        <w:rPr>
          <w:rFonts w:ascii="Palatino Linotype" w:hAnsi="Palatino Linotype"/>
          <w:b/>
          <w:sz w:val="28"/>
          <w:u w:val="single"/>
        </w:rPr>
        <w:lastRenderedPageBreak/>
        <w:t xml:space="preserve">Key </w:t>
      </w:r>
      <w:r w:rsidR="00FF4A46" w:rsidRPr="009D7164">
        <w:rPr>
          <w:rFonts w:ascii="Palatino Linotype" w:hAnsi="Palatino Linotype"/>
          <w:b/>
          <w:sz w:val="28"/>
          <w:u w:val="single"/>
        </w:rPr>
        <w:t xml:space="preserve">Audit </w:t>
      </w:r>
      <w:r w:rsidRPr="009D7164">
        <w:rPr>
          <w:rFonts w:ascii="Palatino Linotype" w:hAnsi="Palatino Linotype"/>
          <w:b/>
          <w:sz w:val="28"/>
          <w:u w:val="single"/>
        </w:rPr>
        <w:t>Areas</w:t>
      </w:r>
    </w:p>
    <w:p w14:paraId="4A5245E1" w14:textId="0C902BC6" w:rsidR="00EA7D71" w:rsidRPr="00EB0729" w:rsidRDefault="002F1AE2" w:rsidP="00666B60">
      <w:pPr>
        <w:spacing w:after="0"/>
        <w:jc w:val="both"/>
        <w:rPr>
          <w:rFonts w:ascii="Palatino Linotype" w:hAnsi="Palatino Linotype"/>
        </w:rPr>
      </w:pPr>
      <w:r w:rsidRPr="009D7164">
        <w:rPr>
          <w:rFonts w:ascii="Palatino Linotype" w:hAnsi="Palatino Linotype"/>
        </w:rPr>
        <w:t>Our</w:t>
      </w:r>
      <w:r w:rsidR="007C37EE" w:rsidRPr="009D7164">
        <w:rPr>
          <w:rFonts w:ascii="Palatino Linotype" w:hAnsi="Palatino Linotype"/>
        </w:rPr>
        <w:t xml:space="preserve"> audit work undertaken has been </w:t>
      </w:r>
      <w:r w:rsidR="00EA7D71" w:rsidRPr="009D7164">
        <w:rPr>
          <w:rFonts w:ascii="Palatino Linotype" w:hAnsi="Palatino Linotype"/>
        </w:rPr>
        <w:t>focused</w:t>
      </w:r>
      <w:r w:rsidR="007C37EE" w:rsidRPr="009D7164">
        <w:rPr>
          <w:rFonts w:ascii="Palatino Linotype" w:hAnsi="Palatino Linotype"/>
        </w:rPr>
        <w:t xml:space="preserve"> upon </w:t>
      </w:r>
      <w:r w:rsidR="00EA7D71" w:rsidRPr="009D7164">
        <w:rPr>
          <w:rFonts w:ascii="Palatino Linotype" w:hAnsi="Palatino Linotype"/>
        </w:rPr>
        <w:t xml:space="preserve">our assessment of the risk of misstatement of balances reported in the financial statements.  Summarised below are the </w:t>
      </w:r>
      <w:r w:rsidR="00666B60" w:rsidRPr="009D7164">
        <w:rPr>
          <w:rFonts w:ascii="Palatino Linotype" w:hAnsi="Palatino Linotype"/>
        </w:rPr>
        <w:t xml:space="preserve">significant </w:t>
      </w:r>
      <w:r w:rsidR="00EA7D71" w:rsidRPr="009D7164">
        <w:rPr>
          <w:rFonts w:ascii="Palatino Linotype" w:hAnsi="Palatino Linotype"/>
        </w:rPr>
        <w:t>risks</w:t>
      </w:r>
      <w:r w:rsidR="00666B60" w:rsidRPr="009D7164">
        <w:rPr>
          <w:rFonts w:ascii="Palatino Linotype" w:hAnsi="Palatino Linotype"/>
        </w:rPr>
        <w:t xml:space="preserve"> and reasonably possible risks</w:t>
      </w:r>
      <w:r w:rsidR="00EA7D71" w:rsidRPr="009D7164">
        <w:rPr>
          <w:rFonts w:ascii="Palatino Linotype" w:hAnsi="Palatino Linotype"/>
        </w:rPr>
        <w:t xml:space="preserve"> identified at </w:t>
      </w:r>
      <w:r w:rsidR="00BA2564" w:rsidRPr="009D7164">
        <w:rPr>
          <w:rFonts w:ascii="Palatino Linotype" w:hAnsi="Palatino Linotype"/>
        </w:rPr>
        <w:t>Urbis Academy Trust</w:t>
      </w:r>
      <w:r w:rsidR="00EC2E0E" w:rsidRPr="009D7164">
        <w:rPr>
          <w:rFonts w:ascii="Palatino Linotype" w:hAnsi="Palatino Linotype"/>
        </w:rPr>
        <w:t xml:space="preserve"> </w:t>
      </w:r>
      <w:r w:rsidR="00EA7D71" w:rsidRPr="009D7164">
        <w:rPr>
          <w:rFonts w:ascii="Palatino Linotype" w:hAnsi="Palatino Linotype"/>
        </w:rPr>
        <w:t>, and a summary of the specific audit testing undertaken.</w:t>
      </w:r>
      <w:r w:rsidR="00211807" w:rsidRPr="009D7164">
        <w:rPr>
          <w:rFonts w:ascii="Palatino Linotype" w:hAnsi="Palatino Linotype"/>
        </w:rPr>
        <w:t xml:space="preserve">  Any key findings pertaining to</w:t>
      </w:r>
      <w:r w:rsidR="00211807" w:rsidRPr="00EB0729">
        <w:rPr>
          <w:rFonts w:ascii="Palatino Linotype" w:hAnsi="Palatino Linotype"/>
        </w:rPr>
        <w:t xml:space="preserve"> the work undertaken </w:t>
      </w:r>
      <w:r w:rsidR="003B29E3" w:rsidRPr="00EB0729">
        <w:rPr>
          <w:rFonts w:ascii="Palatino Linotype" w:hAnsi="Palatino Linotype"/>
        </w:rPr>
        <w:t>are</w:t>
      </w:r>
      <w:r w:rsidR="00211807" w:rsidRPr="00EB0729">
        <w:rPr>
          <w:rFonts w:ascii="Palatino Linotype" w:hAnsi="Palatino Linotype"/>
        </w:rPr>
        <w:t xml:space="preserve"> summarised in section 4.</w:t>
      </w:r>
      <w:r w:rsidR="00D01B93" w:rsidRPr="00EB0729">
        <w:rPr>
          <w:rFonts w:ascii="Palatino Linotype" w:hAnsi="Palatino Linotype"/>
        </w:rPr>
        <w:t xml:space="preserve"> </w:t>
      </w:r>
    </w:p>
    <w:p w14:paraId="514F970A" w14:textId="77777777" w:rsidR="00666B60" w:rsidRPr="00EB0729" w:rsidRDefault="00666B60" w:rsidP="00666B60">
      <w:pPr>
        <w:spacing w:after="0"/>
        <w:jc w:val="both"/>
        <w:rPr>
          <w:rFonts w:ascii="Palatino Linotype" w:hAnsi="Palatino Linotype"/>
        </w:rPr>
      </w:pPr>
    </w:p>
    <w:p w14:paraId="3C4CDC4C" w14:textId="77777777" w:rsidR="00954F00" w:rsidRPr="00013F2F" w:rsidRDefault="00954F00" w:rsidP="00954F00">
      <w:pPr>
        <w:spacing w:after="0" w:line="240" w:lineRule="auto"/>
        <w:jc w:val="both"/>
        <w:rPr>
          <w:rFonts w:ascii="Palatino Linotype" w:eastAsia="Times New Roman" w:hAnsi="Palatino Linotype" w:cs="Arial"/>
          <w:b/>
        </w:rPr>
      </w:pPr>
      <w:r>
        <w:rPr>
          <w:rFonts w:ascii="Palatino Linotype" w:eastAsia="Times New Roman" w:hAnsi="Palatino Linotype" w:cs="Arial"/>
          <w:b/>
        </w:rPr>
        <w:t xml:space="preserve">3.1 </w:t>
      </w:r>
      <w:r w:rsidRPr="00013F2F">
        <w:rPr>
          <w:rFonts w:ascii="Palatino Linotype" w:eastAsia="Times New Roman" w:hAnsi="Palatino Linotype" w:cs="Arial"/>
          <w:b/>
        </w:rPr>
        <w:t xml:space="preserve">Significant risks identified </w:t>
      </w:r>
      <w:r>
        <w:rPr>
          <w:rFonts w:ascii="Palatino Linotype" w:eastAsia="Times New Roman" w:hAnsi="Palatino Linotype" w:cs="Arial"/>
          <w:b/>
        </w:rPr>
        <w:t>(</w:t>
      </w:r>
      <w:r w:rsidRPr="00013F2F">
        <w:rPr>
          <w:rFonts w:ascii="Palatino Linotype" w:eastAsia="Times New Roman" w:hAnsi="Palatino Linotype" w:cs="Arial"/>
          <w:b/>
        </w:rPr>
        <w:t>ISA 315)</w:t>
      </w:r>
    </w:p>
    <w:p w14:paraId="6BAC31D7" w14:textId="77777777" w:rsidR="00954F00" w:rsidRPr="00013F2F" w:rsidRDefault="00954F00" w:rsidP="00954F00">
      <w:pPr>
        <w:spacing w:after="0" w:line="240" w:lineRule="auto"/>
        <w:jc w:val="both"/>
        <w:rPr>
          <w:rFonts w:ascii="Palatino Linotype" w:eastAsia="Times New Roman" w:hAnsi="Palatino Linotype" w:cs="Arial"/>
        </w:rPr>
      </w:pPr>
      <w:r w:rsidRPr="00013F2F">
        <w:rPr>
          <w:rFonts w:ascii="Palatino Linotype" w:eastAsia="Times New Roman" w:hAnsi="Palatino Linotype" w:cs="Arial"/>
        </w:rPr>
        <w:t>Significant risks are defined by professional standards as risks that, in the judgement of the auditor, require special consideration. The significant risks identified by the audit team are as follows:</w:t>
      </w:r>
    </w:p>
    <w:p w14:paraId="4800E3F7" w14:textId="77777777" w:rsidR="00954F00" w:rsidRPr="00013F2F" w:rsidRDefault="00954F00" w:rsidP="00954F00">
      <w:pPr>
        <w:spacing w:after="0" w:line="240" w:lineRule="auto"/>
        <w:jc w:val="both"/>
        <w:rPr>
          <w:rFonts w:ascii="Palatino Linotype" w:eastAsia="Times New Roman" w:hAnsi="Palatino Linotype"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641"/>
      </w:tblGrid>
      <w:tr w:rsidR="00954F00" w:rsidRPr="00013F2F" w14:paraId="3F5A77B2" w14:textId="77777777" w:rsidTr="002F3A61">
        <w:tc>
          <w:tcPr>
            <w:tcW w:w="2830" w:type="dxa"/>
            <w:shd w:val="clear" w:color="auto" w:fill="D9D9D9"/>
          </w:tcPr>
          <w:p w14:paraId="65365312" w14:textId="77777777" w:rsidR="00954F00" w:rsidRPr="00013F2F" w:rsidRDefault="00954F00" w:rsidP="002F3A61">
            <w:pPr>
              <w:spacing w:after="0" w:line="240" w:lineRule="auto"/>
              <w:jc w:val="both"/>
              <w:rPr>
                <w:rFonts w:ascii="Palatino Linotype" w:eastAsia="Times New Roman" w:hAnsi="Palatino Linotype" w:cs="Times New Roman"/>
                <w:b/>
              </w:rPr>
            </w:pPr>
            <w:r w:rsidRPr="00013F2F">
              <w:rPr>
                <w:rFonts w:ascii="Palatino Linotype" w:eastAsia="Times New Roman" w:hAnsi="Palatino Linotype" w:cs="Times New Roman"/>
                <w:b/>
              </w:rPr>
              <w:t>Identified Audit Risk</w:t>
            </w:r>
          </w:p>
        </w:tc>
        <w:tc>
          <w:tcPr>
            <w:tcW w:w="5641" w:type="dxa"/>
            <w:shd w:val="clear" w:color="auto" w:fill="D9D9D9"/>
          </w:tcPr>
          <w:p w14:paraId="701DB94B" w14:textId="77777777" w:rsidR="00954F00" w:rsidRPr="00013F2F" w:rsidRDefault="00954F00" w:rsidP="002F3A61">
            <w:pPr>
              <w:spacing w:after="0" w:line="240" w:lineRule="auto"/>
              <w:jc w:val="both"/>
              <w:rPr>
                <w:rFonts w:ascii="Palatino Linotype" w:eastAsia="Times New Roman" w:hAnsi="Palatino Linotype" w:cs="Times New Roman"/>
                <w:b/>
              </w:rPr>
            </w:pPr>
            <w:r w:rsidRPr="00013F2F">
              <w:rPr>
                <w:rFonts w:ascii="Palatino Linotype" w:eastAsia="Times New Roman" w:hAnsi="Palatino Linotype" w:cs="Times New Roman"/>
                <w:b/>
              </w:rPr>
              <w:t>Audit Approach &amp; Findings</w:t>
            </w:r>
          </w:p>
        </w:tc>
      </w:tr>
      <w:tr w:rsidR="00954F00" w:rsidRPr="00013F2F" w14:paraId="1B8B169D" w14:textId="77777777" w:rsidTr="002F3A61">
        <w:tc>
          <w:tcPr>
            <w:tcW w:w="2830" w:type="dxa"/>
          </w:tcPr>
          <w:p w14:paraId="0CAEAE7A" w14:textId="77777777" w:rsidR="00954F00" w:rsidRPr="00013F2F" w:rsidRDefault="00954F00" w:rsidP="002F3A61">
            <w:pPr>
              <w:spacing w:after="0" w:line="240" w:lineRule="auto"/>
              <w:jc w:val="both"/>
              <w:rPr>
                <w:rFonts w:ascii="Palatino Linotype" w:eastAsia="Times New Roman" w:hAnsi="Palatino Linotype" w:cs="Times New Roman"/>
                <w:sz w:val="20"/>
              </w:rPr>
            </w:pPr>
            <w:r w:rsidRPr="00013F2F">
              <w:rPr>
                <w:rFonts w:ascii="Palatino Linotype" w:eastAsia="Times New Roman" w:hAnsi="Palatino Linotype" w:cs="Times New Roman"/>
                <w:sz w:val="20"/>
              </w:rPr>
              <w:t>The revenue cycle includes fraudulent transactions</w:t>
            </w:r>
          </w:p>
          <w:p w14:paraId="24682463" w14:textId="77777777" w:rsidR="00954F00" w:rsidRPr="00013F2F" w:rsidRDefault="00954F00" w:rsidP="002F3A61">
            <w:pPr>
              <w:spacing w:after="0" w:line="240" w:lineRule="auto"/>
              <w:jc w:val="both"/>
              <w:rPr>
                <w:rFonts w:ascii="Palatino Linotype" w:eastAsia="Times New Roman" w:hAnsi="Palatino Linotype" w:cs="Times New Roman"/>
                <w:sz w:val="20"/>
              </w:rPr>
            </w:pPr>
          </w:p>
        </w:tc>
        <w:tc>
          <w:tcPr>
            <w:tcW w:w="5641" w:type="dxa"/>
          </w:tcPr>
          <w:p w14:paraId="4A48A7EE" w14:textId="77777777" w:rsidR="00954F00" w:rsidRPr="00013F2F" w:rsidRDefault="00954F00" w:rsidP="002F3A61">
            <w:pPr>
              <w:spacing w:after="0" w:line="240" w:lineRule="auto"/>
              <w:jc w:val="both"/>
              <w:rPr>
                <w:rFonts w:ascii="Palatino Linotype" w:eastAsia="Times New Roman" w:hAnsi="Palatino Linotype" w:cs="Times New Roman"/>
                <w:sz w:val="20"/>
              </w:rPr>
            </w:pPr>
            <w:r w:rsidRPr="00013F2F">
              <w:rPr>
                <w:rFonts w:ascii="Palatino Linotype" w:eastAsia="Times New Roman" w:hAnsi="Palatino Linotype" w:cs="Times New Roman"/>
                <w:sz w:val="20"/>
              </w:rPr>
              <w:t>Under ISA 240 there is a presumed risk that revenue may be misstated due to the improper revenue recognition of revenue.</w:t>
            </w:r>
          </w:p>
          <w:p w14:paraId="605F379E" w14:textId="77777777" w:rsidR="00954F00" w:rsidRPr="00013F2F" w:rsidRDefault="00954F00" w:rsidP="002F3A61">
            <w:pPr>
              <w:spacing w:after="0" w:line="240" w:lineRule="auto"/>
              <w:jc w:val="both"/>
              <w:rPr>
                <w:rFonts w:ascii="Palatino Linotype" w:eastAsia="Times New Roman" w:hAnsi="Palatino Linotype" w:cs="Times New Roman"/>
                <w:sz w:val="20"/>
              </w:rPr>
            </w:pPr>
            <w:r w:rsidRPr="00013F2F">
              <w:rPr>
                <w:rFonts w:ascii="Palatino Linotype" w:eastAsia="Times New Roman" w:hAnsi="Palatino Linotype" w:cs="Times New Roman"/>
                <w:sz w:val="20"/>
              </w:rPr>
              <w:t>We will take a random sample of grant income and a sample of non-grant income from the sales ledger and trace these items back to source documentation.</w:t>
            </w:r>
          </w:p>
          <w:p w14:paraId="3FE5804A" w14:textId="77777777" w:rsidR="00954F00" w:rsidRPr="00013F2F" w:rsidRDefault="00954F00" w:rsidP="002F3A61">
            <w:pPr>
              <w:spacing w:after="0" w:line="240" w:lineRule="auto"/>
              <w:jc w:val="both"/>
              <w:rPr>
                <w:rFonts w:ascii="Palatino Linotype" w:eastAsia="Times New Roman" w:hAnsi="Palatino Linotype" w:cs="Times New Roman"/>
                <w:sz w:val="20"/>
              </w:rPr>
            </w:pPr>
            <w:r w:rsidRPr="00013F2F">
              <w:rPr>
                <w:rFonts w:ascii="Palatino Linotype" w:eastAsia="Times New Roman" w:hAnsi="Palatino Linotype" w:cs="Times New Roman"/>
                <w:sz w:val="20"/>
              </w:rPr>
              <w:t>We will also review any funding restrictions in place.</w:t>
            </w:r>
          </w:p>
          <w:p w14:paraId="62777331" w14:textId="77777777" w:rsidR="00954F00" w:rsidRPr="00013F2F" w:rsidRDefault="00954F00" w:rsidP="002F3A61">
            <w:pPr>
              <w:spacing w:after="0" w:line="240" w:lineRule="auto"/>
              <w:jc w:val="both"/>
              <w:rPr>
                <w:rFonts w:ascii="Palatino Linotype" w:eastAsia="Times New Roman" w:hAnsi="Palatino Linotype" w:cs="Times New Roman"/>
                <w:sz w:val="20"/>
              </w:rPr>
            </w:pPr>
            <w:r w:rsidRPr="00013F2F">
              <w:rPr>
                <w:rFonts w:ascii="Palatino Linotype" w:eastAsia="Times New Roman" w:hAnsi="Palatino Linotype" w:cs="Times New Roman"/>
                <w:sz w:val="20"/>
              </w:rPr>
              <w:t xml:space="preserve">Walkthrough tests will be performed on all other material income streams to ensure the system is operating in line with expectations. </w:t>
            </w:r>
          </w:p>
        </w:tc>
      </w:tr>
      <w:tr w:rsidR="00954F00" w:rsidRPr="00013F2F" w14:paraId="28A3CC30" w14:textId="77777777" w:rsidTr="002F3A61">
        <w:tc>
          <w:tcPr>
            <w:tcW w:w="2830" w:type="dxa"/>
          </w:tcPr>
          <w:p w14:paraId="41EF4985" w14:textId="77777777" w:rsidR="00954F00" w:rsidRPr="00013F2F" w:rsidRDefault="00954F00" w:rsidP="002F3A61">
            <w:pPr>
              <w:spacing w:after="0" w:line="240" w:lineRule="auto"/>
              <w:jc w:val="both"/>
              <w:rPr>
                <w:rFonts w:ascii="Palatino Linotype" w:eastAsia="Times New Roman" w:hAnsi="Palatino Linotype" w:cs="Times New Roman"/>
                <w:sz w:val="20"/>
              </w:rPr>
            </w:pPr>
            <w:r w:rsidRPr="00013F2F">
              <w:rPr>
                <w:rFonts w:ascii="Palatino Linotype" w:eastAsia="Times New Roman" w:hAnsi="Palatino Linotype" w:cs="Times New Roman"/>
                <w:sz w:val="20"/>
              </w:rPr>
              <w:t>Management override of controls</w:t>
            </w:r>
          </w:p>
        </w:tc>
        <w:tc>
          <w:tcPr>
            <w:tcW w:w="5641" w:type="dxa"/>
          </w:tcPr>
          <w:p w14:paraId="13E44DE8" w14:textId="77777777" w:rsidR="00954F00" w:rsidRPr="00013F2F" w:rsidRDefault="00954F00" w:rsidP="002F3A61">
            <w:pPr>
              <w:spacing w:after="0" w:line="240" w:lineRule="auto"/>
              <w:jc w:val="both"/>
              <w:rPr>
                <w:rFonts w:ascii="Palatino Linotype" w:eastAsia="Times New Roman" w:hAnsi="Palatino Linotype" w:cs="Times New Roman"/>
                <w:sz w:val="20"/>
              </w:rPr>
            </w:pPr>
            <w:r w:rsidRPr="00013F2F">
              <w:rPr>
                <w:rFonts w:ascii="Palatino Linotype" w:eastAsia="Times New Roman" w:hAnsi="Palatino Linotype" w:cs="Times New Roman"/>
                <w:sz w:val="20"/>
              </w:rPr>
              <w:t>Under ISA 240 there is a presumed risk of management override of controls in all entities.</w:t>
            </w:r>
          </w:p>
          <w:p w14:paraId="388D87E9" w14:textId="77777777" w:rsidR="00954F00" w:rsidRPr="00013F2F" w:rsidRDefault="00954F00" w:rsidP="002F3A61">
            <w:pPr>
              <w:spacing w:after="0" w:line="240" w:lineRule="auto"/>
              <w:jc w:val="both"/>
              <w:rPr>
                <w:rFonts w:ascii="Palatino Linotype" w:eastAsia="Times New Roman" w:hAnsi="Palatino Linotype" w:cs="Times New Roman"/>
                <w:sz w:val="20"/>
              </w:rPr>
            </w:pPr>
            <w:r w:rsidRPr="00013F2F">
              <w:rPr>
                <w:rFonts w:ascii="Palatino Linotype" w:eastAsia="Times New Roman" w:hAnsi="Palatino Linotype" w:cs="Times New Roman"/>
                <w:sz w:val="20"/>
              </w:rPr>
              <w:t xml:space="preserve">We will review accounting estimates, judgements and decisions made by management, test journal entries and review unusual significant transactions. </w:t>
            </w:r>
          </w:p>
        </w:tc>
      </w:tr>
    </w:tbl>
    <w:p w14:paraId="2EDD1F69" w14:textId="77777777" w:rsidR="00954F00" w:rsidRPr="00EB0729" w:rsidRDefault="00954F00" w:rsidP="00954F00">
      <w:pPr>
        <w:rPr>
          <w:rFonts w:ascii="Palatino Linotype" w:hAnsi="Palatino Linotype"/>
        </w:rPr>
      </w:pPr>
    </w:p>
    <w:p w14:paraId="740ACE0B" w14:textId="77777777" w:rsidR="00954F00" w:rsidRPr="00FD175A" w:rsidRDefault="00954F00" w:rsidP="00954F00">
      <w:pPr>
        <w:rPr>
          <w:rFonts w:ascii="Palatino Linotype" w:hAnsi="Palatino Linotype" w:cs="Arial"/>
          <w:b/>
        </w:rPr>
      </w:pPr>
      <w:r>
        <w:rPr>
          <w:rFonts w:ascii="Palatino Linotype" w:hAnsi="Palatino Linotype" w:cs="Arial"/>
          <w:b/>
        </w:rPr>
        <w:t xml:space="preserve">3.2 Medium risks </w:t>
      </w:r>
      <w:r w:rsidRPr="00FD175A">
        <w:rPr>
          <w:rFonts w:ascii="Palatino Linotype" w:hAnsi="Palatino Linotype" w:cs="Arial"/>
          <w:b/>
        </w:rPr>
        <w:t>identified</w:t>
      </w:r>
    </w:p>
    <w:p w14:paraId="5D8F6019" w14:textId="77777777" w:rsidR="00954F00" w:rsidRPr="00FD175A" w:rsidRDefault="00954F00" w:rsidP="00954F00">
      <w:pPr>
        <w:rPr>
          <w:rFonts w:ascii="Palatino Linotype" w:hAnsi="Palatino Linotype" w:cs="Arial"/>
        </w:rPr>
      </w:pPr>
      <w:r w:rsidRPr="00FD175A">
        <w:rPr>
          <w:rFonts w:ascii="Palatino Linotype" w:hAnsi="Palatino Linotype" w:cs="Arial"/>
        </w:rPr>
        <w:t xml:space="preserve">Reasonably possible risks are, in the auditor's judgement, other risk areas which they have identified as an area where the likelihood of material misstatement cannot be reduced to remote, without the need for gaining an understanding of the associated control environment, along with the performance of an appropriate level of substantive work. The risk of misstatement is </w:t>
      </w:r>
      <w:r>
        <w:rPr>
          <w:rFonts w:ascii="Palatino Linotype" w:hAnsi="Palatino Linotype" w:cs="Arial"/>
        </w:rPr>
        <w:t>medium</w:t>
      </w:r>
      <w:r w:rsidRPr="00FD175A">
        <w:rPr>
          <w:rFonts w:ascii="Palatino Linotype" w:hAnsi="Palatino Linotype" w:cs="Arial"/>
        </w:rPr>
        <w:t>, and they are not considered to be areas that are highly judgemental, or unusual in relation to the day-to-day activities of the business. The reasonably possible risk identified by the audit team is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641"/>
      </w:tblGrid>
      <w:tr w:rsidR="00954F00" w:rsidRPr="00FD175A" w14:paraId="3042048F" w14:textId="77777777" w:rsidTr="00584DF5">
        <w:trPr>
          <w:tblHeader/>
        </w:trPr>
        <w:tc>
          <w:tcPr>
            <w:tcW w:w="2830" w:type="dxa"/>
            <w:shd w:val="clear" w:color="auto" w:fill="D9D9D9"/>
          </w:tcPr>
          <w:p w14:paraId="606692B2" w14:textId="77777777" w:rsidR="00954F00" w:rsidRPr="00FD175A" w:rsidRDefault="00954F00" w:rsidP="002F3A61">
            <w:pPr>
              <w:rPr>
                <w:rFonts w:ascii="Palatino Linotype" w:hAnsi="Palatino Linotype"/>
                <w:b/>
              </w:rPr>
            </w:pPr>
            <w:r w:rsidRPr="00FD175A">
              <w:rPr>
                <w:rFonts w:ascii="Palatino Linotype" w:hAnsi="Palatino Linotype"/>
              </w:rPr>
              <w:br w:type="page"/>
            </w:r>
            <w:r w:rsidRPr="00FD175A">
              <w:rPr>
                <w:rFonts w:ascii="Palatino Linotype" w:hAnsi="Palatino Linotype"/>
                <w:b/>
              </w:rPr>
              <w:t>Identified Audit Risk</w:t>
            </w:r>
          </w:p>
        </w:tc>
        <w:tc>
          <w:tcPr>
            <w:tcW w:w="5641" w:type="dxa"/>
            <w:shd w:val="clear" w:color="auto" w:fill="D9D9D9"/>
          </w:tcPr>
          <w:p w14:paraId="5A169AEB" w14:textId="77777777" w:rsidR="00954F00" w:rsidRPr="00FD175A" w:rsidRDefault="00954F00" w:rsidP="002F3A61">
            <w:pPr>
              <w:rPr>
                <w:rFonts w:ascii="Palatino Linotype" w:hAnsi="Palatino Linotype"/>
                <w:b/>
              </w:rPr>
            </w:pPr>
            <w:r w:rsidRPr="00FD175A">
              <w:rPr>
                <w:rFonts w:ascii="Palatino Linotype" w:hAnsi="Palatino Linotype"/>
                <w:b/>
              </w:rPr>
              <w:t>Audit Approach &amp; Findings</w:t>
            </w:r>
          </w:p>
        </w:tc>
      </w:tr>
      <w:tr w:rsidR="00F82D4F" w:rsidRPr="00FD175A" w14:paraId="42D91F61" w14:textId="77777777" w:rsidTr="002F3A61">
        <w:tc>
          <w:tcPr>
            <w:tcW w:w="2830" w:type="dxa"/>
          </w:tcPr>
          <w:p w14:paraId="6FB5BDF5" w14:textId="02C1ECE1" w:rsidR="00F82D4F" w:rsidRPr="00FD175A" w:rsidRDefault="00F82D4F" w:rsidP="00F82D4F">
            <w:pPr>
              <w:rPr>
                <w:rFonts w:ascii="Palatino Linotype" w:hAnsi="Palatino Linotype"/>
                <w:sz w:val="20"/>
              </w:rPr>
            </w:pPr>
            <w:r w:rsidRPr="000810C9">
              <w:rPr>
                <w:rFonts w:ascii="Palatino Linotype" w:hAnsi="Palatino Linotype"/>
                <w:sz w:val="20"/>
              </w:rPr>
              <w:t>Non compliance with Laws and Regulations / Fund Allocation</w:t>
            </w:r>
          </w:p>
        </w:tc>
        <w:tc>
          <w:tcPr>
            <w:tcW w:w="5641" w:type="dxa"/>
          </w:tcPr>
          <w:p w14:paraId="2A45624E" w14:textId="47A2E28B" w:rsidR="00F82D4F" w:rsidRPr="00FD175A" w:rsidRDefault="00F82D4F" w:rsidP="00F82D4F">
            <w:pPr>
              <w:rPr>
                <w:rFonts w:ascii="Palatino Linotype" w:hAnsi="Palatino Linotype"/>
                <w:sz w:val="20"/>
              </w:rPr>
            </w:pPr>
            <w:r w:rsidRPr="00FD175A">
              <w:rPr>
                <w:rFonts w:ascii="Palatino Linotype" w:hAnsi="Palatino Linotype"/>
                <w:sz w:val="20"/>
              </w:rPr>
              <w:t>Review the allocation between funds to confirm that it has been correctly undertaken in accordance with both regulation and precedence.  Specifically confirm that income and expenditure allocation is accurate and any transfer between funds has the appropriate authority.</w:t>
            </w:r>
          </w:p>
        </w:tc>
      </w:tr>
      <w:tr w:rsidR="00F82D4F" w:rsidRPr="00FD175A" w14:paraId="20F8C4A8" w14:textId="77777777" w:rsidTr="002F3A61">
        <w:tc>
          <w:tcPr>
            <w:tcW w:w="2830" w:type="dxa"/>
          </w:tcPr>
          <w:p w14:paraId="1E95AC4C" w14:textId="14B6539B" w:rsidR="00F82D4F" w:rsidRPr="00FD175A" w:rsidRDefault="00F82D4F" w:rsidP="00F82D4F">
            <w:pPr>
              <w:rPr>
                <w:rFonts w:ascii="Palatino Linotype" w:hAnsi="Palatino Linotype"/>
                <w:sz w:val="20"/>
              </w:rPr>
            </w:pPr>
            <w:r w:rsidRPr="000810C9">
              <w:rPr>
                <w:rFonts w:ascii="Palatino Linotype" w:hAnsi="Palatino Linotype"/>
                <w:sz w:val="20"/>
              </w:rPr>
              <w:lastRenderedPageBreak/>
              <w:t>Cash held at bank on the Statement of Financial Position is materially misstated.</w:t>
            </w:r>
          </w:p>
        </w:tc>
        <w:tc>
          <w:tcPr>
            <w:tcW w:w="5641" w:type="dxa"/>
          </w:tcPr>
          <w:p w14:paraId="3D131AD2" w14:textId="31B21E87" w:rsidR="00F82D4F" w:rsidRPr="00FD175A" w:rsidRDefault="00F82D4F" w:rsidP="00F82D4F">
            <w:pPr>
              <w:rPr>
                <w:rFonts w:ascii="Palatino Linotype" w:hAnsi="Palatino Linotype"/>
                <w:sz w:val="20"/>
              </w:rPr>
            </w:pPr>
            <w:r>
              <w:rPr>
                <w:rFonts w:ascii="Palatino Linotype" w:hAnsi="Palatino Linotype"/>
                <w:sz w:val="20"/>
              </w:rPr>
              <w:t>R</w:t>
            </w:r>
            <w:r w:rsidRPr="00FB2F54">
              <w:rPr>
                <w:rFonts w:ascii="Palatino Linotype" w:hAnsi="Palatino Linotype"/>
                <w:sz w:val="20"/>
              </w:rPr>
              <w:t xml:space="preserve">equest bank confirmation letters from all </w:t>
            </w:r>
            <w:r>
              <w:rPr>
                <w:rFonts w:ascii="Palatino Linotype" w:hAnsi="Palatino Linotype"/>
                <w:sz w:val="20"/>
              </w:rPr>
              <w:t xml:space="preserve">the </w:t>
            </w:r>
            <w:r w:rsidRPr="00FB2F54">
              <w:rPr>
                <w:rFonts w:ascii="Palatino Linotype" w:hAnsi="Palatino Linotype"/>
                <w:sz w:val="20"/>
              </w:rPr>
              <w:t xml:space="preserve">banks/bank accounts directly, in order to confirm all bank balances held at year end by the Trust. </w:t>
            </w:r>
            <w:r>
              <w:rPr>
                <w:rFonts w:ascii="Palatino Linotype" w:hAnsi="Palatino Linotype"/>
                <w:sz w:val="20"/>
              </w:rPr>
              <w:t>I</w:t>
            </w:r>
            <w:r w:rsidRPr="00FB2F54">
              <w:rPr>
                <w:rFonts w:ascii="Palatino Linotype" w:hAnsi="Palatino Linotype"/>
                <w:sz w:val="20"/>
              </w:rPr>
              <w:t>nspect bank reconciliation for old un-reconciled items and determine whether these should be written off in the financial statements.</w:t>
            </w:r>
            <w:r>
              <w:rPr>
                <w:rFonts w:ascii="Helvetica" w:hAnsi="Helvetica"/>
                <w:color w:val="333333"/>
                <w:spacing w:val="8"/>
                <w:sz w:val="21"/>
                <w:szCs w:val="21"/>
                <w:shd w:val="clear" w:color="auto" w:fill="FFFFFF"/>
              </w:rPr>
              <w:t> </w:t>
            </w:r>
          </w:p>
        </w:tc>
      </w:tr>
      <w:tr w:rsidR="00F82D4F" w:rsidRPr="00FD175A" w14:paraId="7D5BAF39" w14:textId="77777777" w:rsidTr="002F3A61">
        <w:tc>
          <w:tcPr>
            <w:tcW w:w="2830" w:type="dxa"/>
          </w:tcPr>
          <w:p w14:paraId="029D16C2" w14:textId="42B8097A" w:rsidR="00F82D4F" w:rsidRPr="00FD175A" w:rsidRDefault="00F82D4F" w:rsidP="00F82D4F">
            <w:pPr>
              <w:rPr>
                <w:rFonts w:ascii="Palatino Linotype" w:hAnsi="Palatino Linotype"/>
                <w:sz w:val="20"/>
              </w:rPr>
            </w:pPr>
            <w:r w:rsidRPr="000810C9">
              <w:rPr>
                <w:rFonts w:ascii="Palatino Linotype" w:hAnsi="Palatino Linotype"/>
                <w:sz w:val="20"/>
              </w:rPr>
              <w:t>Creditors / Accruals Completeness</w:t>
            </w:r>
          </w:p>
        </w:tc>
        <w:tc>
          <w:tcPr>
            <w:tcW w:w="5641" w:type="dxa"/>
          </w:tcPr>
          <w:p w14:paraId="1E8C09AB" w14:textId="0C6183C5" w:rsidR="00F82D4F" w:rsidRPr="00FD175A" w:rsidRDefault="00F82D4F" w:rsidP="00F82D4F">
            <w:pPr>
              <w:rPr>
                <w:rFonts w:ascii="Palatino Linotype" w:hAnsi="Palatino Linotype"/>
                <w:sz w:val="20"/>
              </w:rPr>
            </w:pPr>
            <w:r>
              <w:rPr>
                <w:rFonts w:ascii="Palatino Linotype" w:hAnsi="Palatino Linotype"/>
                <w:sz w:val="20"/>
              </w:rPr>
              <w:t>P</w:t>
            </w:r>
            <w:r w:rsidRPr="00C80ECA">
              <w:rPr>
                <w:rFonts w:ascii="Palatino Linotype" w:hAnsi="Palatino Linotype"/>
                <w:sz w:val="20"/>
              </w:rPr>
              <w:t>erform a test of unrecorded liabilities by tracing any payments (including items &gt; PM) made out of the bank post year end per the third-party bank statements to supporting documentation in order to determine whether any material payments related to a product delivered/service rendered prior to the year end and then whether it had been accrued or not within trade creditors/accruals.</w:t>
            </w:r>
            <w:r>
              <w:rPr>
                <w:rFonts w:ascii="Helvetica" w:hAnsi="Helvetica" w:cs="Helvetica"/>
                <w:color w:val="333333"/>
                <w:spacing w:val="8"/>
                <w:sz w:val="21"/>
                <w:szCs w:val="21"/>
                <w:shd w:val="clear" w:color="auto" w:fill="FFFFFF"/>
              </w:rPr>
              <w:t> </w:t>
            </w:r>
          </w:p>
        </w:tc>
      </w:tr>
      <w:tr w:rsidR="00F82D4F" w:rsidRPr="00FD175A" w14:paraId="2E505BD3" w14:textId="77777777" w:rsidTr="002F3A61">
        <w:tc>
          <w:tcPr>
            <w:tcW w:w="2830" w:type="dxa"/>
          </w:tcPr>
          <w:p w14:paraId="415E1033" w14:textId="3010F3F5" w:rsidR="00F82D4F" w:rsidRPr="00FD175A" w:rsidRDefault="00F82D4F" w:rsidP="00F82D4F">
            <w:pPr>
              <w:rPr>
                <w:rFonts w:ascii="Palatino Linotype" w:hAnsi="Palatino Linotype"/>
                <w:sz w:val="20"/>
              </w:rPr>
            </w:pPr>
            <w:r w:rsidRPr="000810C9">
              <w:rPr>
                <w:rFonts w:ascii="Palatino Linotype" w:hAnsi="Palatino Linotype"/>
                <w:sz w:val="20"/>
              </w:rPr>
              <w:t>Ancillary income could be materially misstated</w:t>
            </w:r>
            <w:r w:rsidRPr="000810C9">
              <w:rPr>
                <w:rFonts w:ascii="Helvetica" w:hAnsi="Helvetica" w:cs="Helvetica"/>
                <w:color w:val="333333"/>
                <w:spacing w:val="8"/>
                <w:sz w:val="21"/>
                <w:szCs w:val="21"/>
                <w:shd w:val="clear" w:color="auto" w:fill="FFFFFF"/>
              </w:rPr>
              <w:t> </w:t>
            </w:r>
          </w:p>
        </w:tc>
        <w:tc>
          <w:tcPr>
            <w:tcW w:w="5641" w:type="dxa"/>
          </w:tcPr>
          <w:p w14:paraId="50A03CFB" w14:textId="60A1208D" w:rsidR="00F82D4F" w:rsidRPr="00FD175A" w:rsidRDefault="00F82D4F" w:rsidP="00F82D4F">
            <w:pPr>
              <w:rPr>
                <w:rFonts w:ascii="Palatino Linotype" w:hAnsi="Palatino Linotype"/>
                <w:sz w:val="20"/>
              </w:rPr>
            </w:pPr>
            <w:r>
              <w:rPr>
                <w:rFonts w:ascii="Palatino Linotype" w:hAnsi="Palatino Linotype"/>
                <w:sz w:val="20"/>
              </w:rPr>
              <w:t>T</w:t>
            </w:r>
            <w:r w:rsidRPr="00933632">
              <w:rPr>
                <w:rFonts w:ascii="Palatino Linotype" w:hAnsi="Palatino Linotype"/>
                <w:sz w:val="20"/>
              </w:rPr>
              <w:t>race a sample to supporting documentation</w:t>
            </w:r>
            <w:r>
              <w:rPr>
                <w:rFonts w:ascii="Helvetica" w:hAnsi="Helvetica" w:cs="Helvetica"/>
                <w:color w:val="333333"/>
                <w:spacing w:val="8"/>
                <w:sz w:val="21"/>
                <w:szCs w:val="21"/>
                <w:shd w:val="clear" w:color="auto" w:fill="FFFFFF"/>
              </w:rPr>
              <w:t xml:space="preserve"> </w:t>
            </w:r>
            <w:r w:rsidRPr="00933632">
              <w:rPr>
                <w:rFonts w:ascii="Palatino Linotype" w:hAnsi="Palatino Linotype"/>
                <w:sz w:val="20"/>
              </w:rPr>
              <w:t>in the form of e.g., Parent Pay source documentation (catering income) and/or bank statement copies (e.g., lettings income/after school club income) to ensure the income recognised is accurate. Through our review of third-party support on the testing sample, we will check whether the cash received, and income recognised relates to the current financial period to address the cut-off assertion.</w:t>
            </w:r>
            <w:r>
              <w:rPr>
                <w:rFonts w:ascii="Helvetica" w:hAnsi="Helvetica" w:cs="Helvetica"/>
                <w:color w:val="333333"/>
                <w:spacing w:val="8"/>
                <w:sz w:val="21"/>
                <w:szCs w:val="21"/>
                <w:shd w:val="clear" w:color="auto" w:fill="FFFFFF"/>
              </w:rPr>
              <w:t> </w:t>
            </w:r>
          </w:p>
        </w:tc>
      </w:tr>
    </w:tbl>
    <w:p w14:paraId="03E05628" w14:textId="77777777" w:rsidR="000A01C8" w:rsidRDefault="000A01C8" w:rsidP="002F1AE2">
      <w:pPr>
        <w:rPr>
          <w:rFonts w:ascii="Palatino Linotype" w:hAnsi="Palatino Linotype"/>
        </w:rPr>
      </w:pPr>
      <w:r>
        <w:rPr>
          <w:rFonts w:ascii="Palatino Linotype" w:hAnsi="Palatino Linotype"/>
        </w:rPr>
        <w:br w:type="page"/>
      </w:r>
    </w:p>
    <w:p w14:paraId="5056006A" w14:textId="77777777" w:rsidR="000A01C8" w:rsidRDefault="000A01C8" w:rsidP="000A01C8">
      <w:pPr>
        <w:pStyle w:val="ListParagraph"/>
        <w:rPr>
          <w:rFonts w:ascii="Palatino Linotype" w:hAnsi="Palatino Linotype"/>
        </w:rPr>
        <w:sectPr w:rsidR="000A01C8" w:rsidSect="00197E11">
          <w:headerReference w:type="default" r:id="rId14"/>
          <w:footerReference w:type="default" r:id="rId15"/>
          <w:pgSz w:w="11906" w:h="16838" w:code="9"/>
          <w:pgMar w:top="1440" w:right="1440" w:bottom="1440" w:left="1985" w:header="708" w:footer="708" w:gutter="0"/>
          <w:pgNumType w:start="1"/>
          <w:cols w:space="708"/>
          <w:docGrid w:linePitch="360"/>
        </w:sectPr>
      </w:pPr>
    </w:p>
    <w:p w14:paraId="0E5AD214" w14:textId="77777777" w:rsidR="000A01C8" w:rsidRPr="009E2DE5" w:rsidRDefault="00211807" w:rsidP="001A6553">
      <w:pPr>
        <w:pStyle w:val="ListParagraph"/>
        <w:numPr>
          <w:ilvl w:val="0"/>
          <w:numId w:val="1"/>
        </w:numPr>
        <w:spacing w:after="0"/>
        <w:ind w:left="284" w:hanging="284"/>
        <w:rPr>
          <w:rFonts w:ascii="Palatino Linotype" w:hAnsi="Palatino Linotype"/>
          <w:b/>
          <w:sz w:val="28"/>
          <w:u w:val="single"/>
        </w:rPr>
      </w:pPr>
      <w:r w:rsidRPr="009E2DE5">
        <w:rPr>
          <w:rFonts w:ascii="Palatino Linotype" w:hAnsi="Palatino Linotype"/>
          <w:b/>
          <w:sz w:val="28"/>
        </w:rPr>
        <w:lastRenderedPageBreak/>
        <w:t xml:space="preserve">  </w:t>
      </w:r>
      <w:r w:rsidR="000A01C8" w:rsidRPr="009E2DE5">
        <w:rPr>
          <w:rFonts w:ascii="Palatino Linotype" w:hAnsi="Palatino Linotype"/>
          <w:b/>
          <w:sz w:val="28"/>
          <w:u w:val="single"/>
        </w:rPr>
        <w:t>Audit Findings</w:t>
      </w:r>
    </w:p>
    <w:p w14:paraId="4D3A0E80" w14:textId="7B1D0935" w:rsidR="00211807" w:rsidRDefault="00211807" w:rsidP="00211807">
      <w:pPr>
        <w:spacing w:after="0"/>
        <w:rPr>
          <w:rFonts w:ascii="Palatino Linotype" w:hAnsi="Palatino Linotype"/>
        </w:rPr>
      </w:pPr>
      <w:r>
        <w:rPr>
          <w:rFonts w:ascii="Palatino Linotype" w:hAnsi="Palatino Linotype"/>
        </w:rPr>
        <w:t>As stipulated by the Academies Accounts Direction 20</w:t>
      </w:r>
      <w:r w:rsidR="00B51E38">
        <w:rPr>
          <w:rFonts w:ascii="Palatino Linotype" w:hAnsi="Palatino Linotype"/>
        </w:rPr>
        <w:t>2</w:t>
      </w:r>
      <w:r w:rsidR="00773AA7">
        <w:rPr>
          <w:rFonts w:ascii="Palatino Linotype" w:hAnsi="Palatino Linotype"/>
        </w:rPr>
        <w:t>2</w:t>
      </w:r>
      <w:r w:rsidR="00984630">
        <w:rPr>
          <w:rFonts w:ascii="Palatino Linotype" w:hAnsi="Palatino Linotype"/>
        </w:rPr>
        <w:t xml:space="preserve"> </w:t>
      </w:r>
      <w:r>
        <w:rPr>
          <w:rFonts w:ascii="Palatino Linotype" w:hAnsi="Palatino Linotype"/>
        </w:rPr>
        <w:t>to 20</w:t>
      </w:r>
      <w:r w:rsidR="006C3E5A">
        <w:rPr>
          <w:rFonts w:ascii="Palatino Linotype" w:hAnsi="Palatino Linotype"/>
        </w:rPr>
        <w:t>2</w:t>
      </w:r>
      <w:r w:rsidR="00773AA7">
        <w:rPr>
          <w:rFonts w:ascii="Palatino Linotype" w:hAnsi="Palatino Linotype"/>
        </w:rPr>
        <w:t>3</w:t>
      </w:r>
      <w:r>
        <w:rPr>
          <w:rFonts w:ascii="Palatino Linotype" w:hAnsi="Palatino Linotype"/>
        </w:rPr>
        <w:t>, all findings detailed below have been given a priority rating as follows:</w:t>
      </w:r>
    </w:p>
    <w:p w14:paraId="474B180C" w14:textId="77777777" w:rsidR="00211807" w:rsidRPr="00211807" w:rsidRDefault="0059023E" w:rsidP="00211807">
      <w:pPr>
        <w:spacing w:after="0"/>
        <w:rPr>
          <w:rFonts w:ascii="Palatino Linotype" w:hAnsi="Palatino Linotype"/>
        </w:rPr>
      </w:pPr>
      <w:r>
        <w:rPr>
          <w:rFonts w:ascii="Palatino Linotype" w:hAnsi="Palatino Linotype"/>
          <w:noProof/>
          <w:lang w:eastAsia="en-GB"/>
        </w:rPr>
        <mc:AlternateContent>
          <mc:Choice Requires="wps">
            <w:drawing>
              <wp:anchor distT="0" distB="0" distL="114300" distR="114300" simplePos="0" relativeHeight="251657214" behindDoc="0" locked="0" layoutInCell="1" allowOverlap="1" wp14:anchorId="06D6C6EC" wp14:editId="7899EDF9">
                <wp:simplePos x="0" y="0"/>
                <wp:positionH relativeFrom="margin">
                  <wp:posOffset>6353175</wp:posOffset>
                </wp:positionH>
                <wp:positionV relativeFrom="paragraph">
                  <wp:posOffset>52070</wp:posOffset>
                </wp:positionV>
                <wp:extent cx="2619375" cy="466725"/>
                <wp:effectExtent l="0" t="0" r="9525" b="9525"/>
                <wp:wrapNone/>
                <wp:docPr id="18" name="Text Box 18"/>
                <wp:cNvGraphicFramePr/>
                <a:graphic xmlns:a="http://schemas.openxmlformats.org/drawingml/2006/main">
                  <a:graphicData uri="http://schemas.microsoft.com/office/word/2010/wordprocessingShape">
                    <wps:wsp>
                      <wps:cNvSpPr txBox="1"/>
                      <wps:spPr>
                        <a:xfrm>
                          <a:off x="0" y="0"/>
                          <a:ext cx="2619375" cy="466725"/>
                        </a:xfrm>
                        <a:prstGeom prst="rect">
                          <a:avLst/>
                        </a:prstGeom>
                        <a:solidFill>
                          <a:schemeClr val="lt1"/>
                        </a:solidFill>
                        <a:ln w="6350">
                          <a:noFill/>
                        </a:ln>
                      </wps:spPr>
                      <wps:txbx>
                        <w:txbxContent>
                          <w:p w14:paraId="4A2E1535" w14:textId="77777777" w:rsidR="00FE4E35" w:rsidRPr="00350BF5" w:rsidRDefault="00FE4E35" w:rsidP="00350BF5">
                            <w:pPr>
                              <w:spacing w:after="0"/>
                              <w:rPr>
                                <w:rFonts w:ascii="Palatino Linotype" w:hAnsi="Palatino Linotype"/>
                                <w:sz w:val="20"/>
                                <w:szCs w:val="20"/>
                              </w:rPr>
                            </w:pPr>
                            <w:r>
                              <w:rPr>
                                <w:rFonts w:ascii="Palatino Linotype" w:hAnsi="Palatino Linotype"/>
                                <w:sz w:val="20"/>
                                <w:szCs w:val="20"/>
                              </w:rPr>
                              <w:t>Low</w:t>
                            </w:r>
                            <w:r w:rsidRPr="00350BF5">
                              <w:rPr>
                                <w:rFonts w:ascii="Palatino Linotype" w:hAnsi="Palatino Linotype"/>
                                <w:sz w:val="20"/>
                                <w:szCs w:val="20"/>
                              </w:rPr>
                              <w:t xml:space="preserve"> Priority – </w:t>
                            </w:r>
                            <w:r>
                              <w:rPr>
                                <w:rFonts w:ascii="Palatino Linotype" w:hAnsi="Palatino Linotype"/>
                                <w:sz w:val="20"/>
                                <w:szCs w:val="20"/>
                              </w:rPr>
                              <w:t>recommendations made but little risk – to be dealt with in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D6C6EC" id="Text Box 18" o:spid="_x0000_s1034" type="#_x0000_t202" style="position:absolute;margin-left:500.25pt;margin-top:4.1pt;width:206.25pt;height:36.75pt;z-index:25165721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" fillcolor="white [3201]" stroked="f" strokeweight=".5pt">
                <v:textbox>
                  <w:txbxContent>
                    <w:p w14:paraId="4A2E1535" w14:textId="77777777" w:rsidR="00FE4E35" w:rsidRPr="00350BF5" w:rsidRDefault="00FE4E35" w:rsidP="00350BF5">
                      <w:pPr>
                        <w:spacing w:after="0"/>
                        <w:rPr>
                          <w:rFonts w:ascii="Palatino Linotype" w:hAnsi="Palatino Linotype"/>
                          <w:sz w:val="20"/>
                          <w:szCs w:val="20"/>
                        </w:rPr>
                      </w:pPr>
                      <w:r>
                        <w:rPr>
                          <w:rFonts w:ascii="Palatino Linotype" w:hAnsi="Palatino Linotype"/>
                          <w:sz w:val="20"/>
                          <w:szCs w:val="20"/>
                        </w:rPr>
                        <w:t>Low</w:t>
                      </w:r>
                      <w:r w:rsidRPr="00350BF5">
                        <w:rPr>
                          <w:rFonts w:ascii="Palatino Linotype" w:hAnsi="Palatino Linotype"/>
                          <w:sz w:val="20"/>
                          <w:szCs w:val="20"/>
                        </w:rPr>
                        <w:t xml:space="preserve"> Priority – </w:t>
                      </w:r>
                      <w:r>
                        <w:rPr>
                          <w:rFonts w:ascii="Palatino Linotype" w:hAnsi="Palatino Linotype"/>
                          <w:sz w:val="20"/>
                          <w:szCs w:val="20"/>
                        </w:rPr>
                        <w:t>recommendations made but little risk – to be dealt with in the future</w:t>
                      </w:r>
                    </w:p>
                  </w:txbxContent>
                </v:textbox>
                <w10:wrap anchorx="margin"/>
              </v:shape>
            </w:pict>
          </mc:Fallback>
        </mc:AlternateContent>
      </w:r>
      <w:r>
        <w:rPr>
          <w:rFonts w:ascii="Palatino Linotype" w:hAnsi="Palatino Linotype"/>
          <w:noProof/>
          <w:lang w:eastAsia="en-GB"/>
        </w:rPr>
        <mc:AlternateContent>
          <mc:Choice Requires="wps">
            <w:drawing>
              <wp:anchor distT="0" distB="0" distL="114300" distR="114300" simplePos="0" relativeHeight="251658239" behindDoc="0" locked="0" layoutInCell="1" allowOverlap="1" wp14:anchorId="444B6A09" wp14:editId="1C2FA96C">
                <wp:simplePos x="0" y="0"/>
                <wp:positionH relativeFrom="column">
                  <wp:posOffset>3457575</wp:posOffset>
                </wp:positionH>
                <wp:positionV relativeFrom="paragraph">
                  <wp:posOffset>42545</wp:posOffset>
                </wp:positionV>
                <wp:extent cx="2362200" cy="46672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2362200" cy="466725"/>
                        </a:xfrm>
                        <a:prstGeom prst="rect">
                          <a:avLst/>
                        </a:prstGeom>
                        <a:solidFill>
                          <a:schemeClr val="lt1"/>
                        </a:solidFill>
                        <a:ln w="6350">
                          <a:noFill/>
                        </a:ln>
                      </wps:spPr>
                      <wps:txbx>
                        <w:txbxContent>
                          <w:p w14:paraId="78698FA0" w14:textId="77777777" w:rsidR="00FE4E35" w:rsidRPr="00350BF5" w:rsidRDefault="00FE4E35" w:rsidP="00350BF5">
                            <w:pPr>
                              <w:spacing w:after="0"/>
                              <w:rPr>
                                <w:rFonts w:ascii="Palatino Linotype" w:hAnsi="Palatino Linotype"/>
                                <w:sz w:val="20"/>
                                <w:szCs w:val="20"/>
                              </w:rPr>
                            </w:pPr>
                            <w:r>
                              <w:rPr>
                                <w:rFonts w:ascii="Palatino Linotype" w:hAnsi="Palatino Linotype"/>
                                <w:sz w:val="20"/>
                                <w:szCs w:val="20"/>
                              </w:rPr>
                              <w:t>Medium</w:t>
                            </w:r>
                            <w:r w:rsidRPr="00350BF5">
                              <w:rPr>
                                <w:rFonts w:ascii="Palatino Linotype" w:hAnsi="Palatino Linotype"/>
                                <w:sz w:val="20"/>
                                <w:szCs w:val="20"/>
                              </w:rPr>
                              <w:t xml:space="preserve"> Priority – </w:t>
                            </w:r>
                            <w:r>
                              <w:rPr>
                                <w:rFonts w:ascii="Palatino Linotype" w:hAnsi="Palatino Linotype"/>
                                <w:sz w:val="20"/>
                                <w:szCs w:val="20"/>
                              </w:rPr>
                              <w:t xml:space="preserve">recommendations to be implemented as soon as practical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4B6A09" id="Text Box 17" o:spid="_x0000_s1035" type="#_x0000_t202" style="position:absolute;margin-left:272.25pt;margin-top:3.35pt;width:186pt;height:36.75pt;z-index:2516582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" fillcolor="white [3201]" stroked="f" strokeweight=".5pt">
                <v:textbox>
                  <w:txbxContent>
                    <w:p w14:paraId="78698FA0" w14:textId="77777777" w:rsidR="00FE4E35" w:rsidRPr="00350BF5" w:rsidRDefault="00FE4E35" w:rsidP="00350BF5">
                      <w:pPr>
                        <w:spacing w:after="0"/>
                        <w:rPr>
                          <w:rFonts w:ascii="Palatino Linotype" w:hAnsi="Palatino Linotype"/>
                          <w:sz w:val="20"/>
                          <w:szCs w:val="20"/>
                        </w:rPr>
                      </w:pPr>
                      <w:r>
                        <w:rPr>
                          <w:rFonts w:ascii="Palatino Linotype" w:hAnsi="Palatino Linotype"/>
                          <w:sz w:val="20"/>
                          <w:szCs w:val="20"/>
                        </w:rPr>
                        <w:t>Medium</w:t>
                      </w:r>
                      <w:r w:rsidRPr="00350BF5">
                        <w:rPr>
                          <w:rFonts w:ascii="Palatino Linotype" w:hAnsi="Palatino Linotype"/>
                          <w:sz w:val="20"/>
                          <w:szCs w:val="20"/>
                        </w:rPr>
                        <w:t xml:space="preserve"> Priority – </w:t>
                      </w:r>
                      <w:r>
                        <w:rPr>
                          <w:rFonts w:ascii="Palatino Linotype" w:hAnsi="Palatino Linotype"/>
                          <w:sz w:val="20"/>
                          <w:szCs w:val="20"/>
                        </w:rPr>
                        <w:t xml:space="preserve">recommendations to be implemented as soon as practical </w:t>
                      </w:r>
                    </w:p>
                  </w:txbxContent>
                </v:textbox>
              </v:shape>
            </w:pict>
          </mc:Fallback>
        </mc:AlternateContent>
      </w:r>
      <w:r w:rsidR="00350BF5">
        <w:rPr>
          <w:rFonts w:ascii="Palatino Linotype" w:hAnsi="Palatino Linotype"/>
          <w:noProof/>
          <w:lang w:eastAsia="en-GB"/>
        </w:rPr>
        <mc:AlternateContent>
          <mc:Choice Requires="wps">
            <w:drawing>
              <wp:anchor distT="0" distB="0" distL="114300" distR="114300" simplePos="0" relativeHeight="251664384" behindDoc="0" locked="0" layoutInCell="1" allowOverlap="1" wp14:anchorId="6B835904" wp14:editId="28FAE4EB">
                <wp:simplePos x="0" y="0"/>
                <wp:positionH relativeFrom="column">
                  <wp:posOffset>571500</wp:posOffset>
                </wp:positionH>
                <wp:positionV relativeFrom="paragraph">
                  <wp:posOffset>40640</wp:posOffset>
                </wp:positionV>
                <wp:extent cx="2305050" cy="46672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2305050" cy="466725"/>
                        </a:xfrm>
                        <a:prstGeom prst="rect">
                          <a:avLst/>
                        </a:prstGeom>
                        <a:solidFill>
                          <a:schemeClr val="lt1"/>
                        </a:solidFill>
                        <a:ln w="6350">
                          <a:noFill/>
                        </a:ln>
                      </wps:spPr>
                      <wps:txbx>
                        <w:txbxContent>
                          <w:p w14:paraId="1F913BD5" w14:textId="77777777" w:rsidR="00FE4E35" w:rsidRPr="00350BF5" w:rsidRDefault="00FE4E35" w:rsidP="00350BF5">
                            <w:pPr>
                              <w:spacing w:after="0"/>
                              <w:rPr>
                                <w:rFonts w:ascii="Palatino Linotype" w:hAnsi="Palatino Linotype"/>
                                <w:sz w:val="20"/>
                                <w:szCs w:val="20"/>
                              </w:rPr>
                            </w:pPr>
                            <w:r w:rsidRPr="00350BF5">
                              <w:rPr>
                                <w:rFonts w:ascii="Palatino Linotype" w:hAnsi="Palatino Linotype"/>
                                <w:sz w:val="20"/>
                                <w:szCs w:val="20"/>
                              </w:rPr>
                              <w:t>High Priority – should be addressed as a matter of urgency.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835904" id="Text Box 16" o:spid="_x0000_s1036" type="#_x0000_t202" style="position:absolute;margin-left:45pt;margin-top:3.2pt;width:181.5pt;height:36.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" fillcolor="white [3201]" stroked="f" strokeweight=".5pt">
                <v:textbox>
                  <w:txbxContent>
                    <w:p w14:paraId="1F913BD5" w14:textId="77777777" w:rsidR="00FE4E35" w:rsidRPr="00350BF5" w:rsidRDefault="00FE4E35" w:rsidP="00350BF5">
                      <w:pPr>
                        <w:spacing w:after="0"/>
                        <w:rPr>
                          <w:rFonts w:ascii="Palatino Linotype" w:hAnsi="Palatino Linotype"/>
                          <w:sz w:val="20"/>
                          <w:szCs w:val="20"/>
                        </w:rPr>
                      </w:pPr>
                      <w:r w:rsidRPr="00350BF5">
                        <w:rPr>
                          <w:rFonts w:ascii="Palatino Linotype" w:hAnsi="Palatino Linotype"/>
                          <w:sz w:val="20"/>
                          <w:szCs w:val="20"/>
                        </w:rPr>
                        <w:t>High Priority – should be addressed as a matter of urgency.</w:t>
                      </w:r>
                    </w:p>
                  </w:txbxContent>
                </v:textbox>
              </v:shape>
            </w:pict>
          </mc:Fallback>
        </mc:AlternateContent>
      </w:r>
      <w:r w:rsidR="00350BF5">
        <w:rPr>
          <w:rFonts w:ascii="Palatino Linotype" w:hAnsi="Palatino Linotype"/>
          <w:noProof/>
          <w:lang w:eastAsia="en-GB"/>
        </w:rPr>
        <mc:AlternateContent>
          <mc:Choice Requires="wps">
            <w:drawing>
              <wp:anchor distT="0" distB="0" distL="114300" distR="114300" simplePos="0" relativeHeight="251661312" behindDoc="0" locked="0" layoutInCell="1" allowOverlap="1" wp14:anchorId="3C2CC597" wp14:editId="1CA510DE">
                <wp:simplePos x="0" y="0"/>
                <wp:positionH relativeFrom="column">
                  <wp:posOffset>2895600</wp:posOffset>
                </wp:positionH>
                <wp:positionV relativeFrom="paragraph">
                  <wp:posOffset>40640</wp:posOffset>
                </wp:positionV>
                <wp:extent cx="581025" cy="4572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581025" cy="457200"/>
                        </a:xfrm>
                        <a:prstGeom prst="rect">
                          <a:avLst/>
                        </a:prstGeom>
                        <a:solidFill>
                          <a:schemeClr val="tx1"/>
                        </a:solidFill>
                        <a:ln w="6350">
                          <a:solidFill>
                            <a:prstClr val="black"/>
                          </a:solidFill>
                        </a:ln>
                      </wps:spPr>
                      <wps:txbx>
                        <w:txbxContent>
                          <w:p w14:paraId="243610A6" w14:textId="77777777" w:rsidR="00FE4E35" w:rsidRDefault="00FE4E35" w:rsidP="006A537E">
                            <w:pPr>
                              <w:ind w:left="-284" w:firstLine="284"/>
                              <w:jc w:val="center"/>
                            </w:pPr>
                            <w:r w:rsidRPr="006A537E">
                              <w:rPr>
                                <w:noProof/>
                                <w:lang w:eastAsia="en-GB"/>
                              </w:rPr>
                              <w:drawing>
                                <wp:inline distT="0" distB="0" distL="0" distR="0" wp14:anchorId="6D521811" wp14:editId="017233E6">
                                  <wp:extent cx="391160" cy="352425"/>
                                  <wp:effectExtent l="0" t="0" r="889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9639" cy="3600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2CC597" id="Text Box 8" o:spid="_x0000_s1037" type="#_x0000_t202" style="position:absolute;margin-left:228pt;margin-top:3.2pt;width:45.7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" fillcolor="black [3213]" strokeweight=".5pt">
                <v:textbox>
                  <w:txbxContent>
                    <w:p w14:paraId="243610A6" w14:textId="77777777" w:rsidR="00FE4E35" w:rsidRDefault="00FE4E35" w:rsidP="006A537E">
                      <w:pPr>
                        <w:ind w:left="-284" w:firstLine="284"/>
                        <w:jc w:val="center"/>
                      </w:pPr>
                      <w:r w:rsidRPr="006A537E">
                        <w:rPr>
                          <w:noProof/>
                          <w:lang w:eastAsia="en-GB"/>
                        </w:rPr>
                        <w:drawing>
                          <wp:inline distT="0" distB="0" distL="0" distR="0" wp14:anchorId="6D521811" wp14:editId="017233E6">
                            <wp:extent cx="391160" cy="352425"/>
                            <wp:effectExtent l="0" t="0" r="889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9639" cy="360064"/>
                                    </a:xfrm>
                                    <a:prstGeom prst="rect">
                                      <a:avLst/>
                                    </a:prstGeom>
                                    <a:noFill/>
                                    <a:ln>
                                      <a:noFill/>
                                    </a:ln>
                                  </pic:spPr>
                                </pic:pic>
                              </a:graphicData>
                            </a:graphic>
                          </wp:inline>
                        </w:drawing>
                      </w:r>
                    </w:p>
                  </w:txbxContent>
                </v:textbox>
              </v:shape>
            </w:pict>
          </mc:Fallback>
        </mc:AlternateContent>
      </w:r>
      <w:r w:rsidR="006A537E">
        <w:rPr>
          <w:rFonts w:ascii="Palatino Linotype" w:hAnsi="Palatino Linotype"/>
          <w:noProof/>
          <w:lang w:eastAsia="en-GB"/>
        </w:rPr>
        <mc:AlternateContent>
          <mc:Choice Requires="wps">
            <w:drawing>
              <wp:anchor distT="0" distB="0" distL="114300" distR="114300" simplePos="0" relativeHeight="251663360" behindDoc="0" locked="0" layoutInCell="1" allowOverlap="1" wp14:anchorId="0384D46B" wp14:editId="19D5B017">
                <wp:simplePos x="0" y="0"/>
                <wp:positionH relativeFrom="column">
                  <wp:posOffset>5800725</wp:posOffset>
                </wp:positionH>
                <wp:positionV relativeFrom="paragraph">
                  <wp:posOffset>50165</wp:posOffset>
                </wp:positionV>
                <wp:extent cx="581025" cy="4572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81025" cy="457200"/>
                        </a:xfrm>
                        <a:prstGeom prst="rect">
                          <a:avLst/>
                        </a:prstGeom>
                        <a:solidFill>
                          <a:schemeClr val="tx1"/>
                        </a:solidFill>
                        <a:ln w="6350">
                          <a:solidFill>
                            <a:prstClr val="black"/>
                          </a:solidFill>
                        </a:ln>
                      </wps:spPr>
                      <wps:txbx>
                        <w:txbxContent>
                          <w:p w14:paraId="586C2D35" w14:textId="77777777" w:rsidR="00FE4E35" w:rsidRDefault="00FE4E35" w:rsidP="006A537E">
                            <w:pPr>
                              <w:ind w:left="-284" w:firstLine="284"/>
                            </w:pPr>
                            <w:r w:rsidRPr="006A537E">
                              <w:rPr>
                                <w:noProof/>
                                <w:lang w:eastAsia="en-GB"/>
                              </w:rPr>
                              <w:drawing>
                                <wp:inline distT="0" distB="0" distL="0" distR="0" wp14:anchorId="153DAB71" wp14:editId="79E6B9F5">
                                  <wp:extent cx="390525" cy="342561"/>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014" cy="34825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84D46B" id="Text Box 10" o:spid="_x0000_s1038" type="#_x0000_t202" style="position:absolute;margin-left:456.75pt;margin-top:3.95pt;width:45.7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" fillcolor="black [3213]" strokeweight=".5pt">
                <v:textbox>
                  <w:txbxContent>
                    <w:p w14:paraId="586C2D35" w14:textId="77777777" w:rsidR="00FE4E35" w:rsidRDefault="00FE4E35" w:rsidP="006A537E">
                      <w:pPr>
                        <w:ind w:left="-284" w:firstLine="284"/>
                      </w:pPr>
                      <w:r w:rsidRPr="006A537E">
                        <w:rPr>
                          <w:noProof/>
                          <w:lang w:eastAsia="en-GB"/>
                        </w:rPr>
                        <w:drawing>
                          <wp:inline distT="0" distB="0" distL="0" distR="0" wp14:anchorId="153DAB71" wp14:editId="79E6B9F5">
                            <wp:extent cx="390525" cy="342561"/>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7014" cy="348253"/>
                                    </a:xfrm>
                                    <a:prstGeom prst="rect">
                                      <a:avLst/>
                                    </a:prstGeom>
                                    <a:noFill/>
                                    <a:ln>
                                      <a:noFill/>
                                    </a:ln>
                                  </pic:spPr>
                                </pic:pic>
                              </a:graphicData>
                            </a:graphic>
                          </wp:inline>
                        </w:drawing>
                      </w:r>
                    </w:p>
                  </w:txbxContent>
                </v:textbox>
              </v:shape>
            </w:pict>
          </mc:Fallback>
        </mc:AlternateContent>
      </w:r>
      <w:r w:rsidR="006A537E">
        <w:rPr>
          <w:rFonts w:ascii="Palatino Linotype" w:hAnsi="Palatino Linotype"/>
          <w:noProof/>
          <w:lang w:eastAsia="en-GB"/>
        </w:rPr>
        <mc:AlternateContent>
          <mc:Choice Requires="wps">
            <w:drawing>
              <wp:anchor distT="0" distB="0" distL="114300" distR="114300" simplePos="0" relativeHeight="251659264" behindDoc="0" locked="0" layoutInCell="1" allowOverlap="1" wp14:anchorId="35D12412" wp14:editId="3361857B">
                <wp:simplePos x="0" y="0"/>
                <wp:positionH relativeFrom="column">
                  <wp:posOffset>19050</wp:posOffset>
                </wp:positionH>
                <wp:positionV relativeFrom="paragraph">
                  <wp:posOffset>40640</wp:posOffset>
                </wp:positionV>
                <wp:extent cx="581025" cy="4572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581025" cy="457200"/>
                        </a:xfrm>
                        <a:prstGeom prst="rect">
                          <a:avLst/>
                        </a:prstGeom>
                        <a:solidFill>
                          <a:schemeClr val="tx1"/>
                        </a:solidFill>
                        <a:ln w="6350">
                          <a:solidFill>
                            <a:prstClr val="black"/>
                          </a:solidFill>
                        </a:ln>
                      </wps:spPr>
                      <wps:txbx>
                        <w:txbxContent>
                          <w:p w14:paraId="68EAB038" w14:textId="77777777" w:rsidR="00FE4E35" w:rsidRDefault="00FE4E35" w:rsidP="00603600">
                            <w:pPr>
                              <w:ind w:left="-284" w:firstLine="284"/>
                              <w:jc w:val="center"/>
                            </w:pPr>
                            <w:r w:rsidRPr="006A537E">
                              <w:rPr>
                                <w:noProof/>
                                <w:lang w:eastAsia="en-GB"/>
                              </w:rPr>
                              <w:drawing>
                                <wp:inline distT="0" distB="0" distL="0" distR="0" wp14:anchorId="2378E248" wp14:editId="6F8DA02C">
                                  <wp:extent cx="371475" cy="3524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1475" cy="3524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D12412" id="Text Box 1" o:spid="_x0000_s1039" type="#_x0000_t202" style="position:absolute;margin-left:1.5pt;margin-top:3.2pt;width:45.7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" fillcolor="black [3213]" strokeweight=".5pt">
                <v:textbox>
                  <w:txbxContent>
                    <w:p w14:paraId="68EAB038" w14:textId="77777777" w:rsidR="00FE4E35" w:rsidRDefault="00FE4E35" w:rsidP="00603600">
                      <w:pPr>
                        <w:ind w:left="-284" w:firstLine="284"/>
                        <w:jc w:val="center"/>
                      </w:pPr>
                      <w:r w:rsidRPr="006A537E">
                        <w:rPr>
                          <w:noProof/>
                          <w:lang w:eastAsia="en-GB"/>
                        </w:rPr>
                        <w:drawing>
                          <wp:inline distT="0" distB="0" distL="0" distR="0" wp14:anchorId="2378E248" wp14:editId="6F8DA02C">
                            <wp:extent cx="371475" cy="3524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1475" cy="352425"/>
                                    </a:xfrm>
                                    <a:prstGeom prst="rect">
                                      <a:avLst/>
                                    </a:prstGeom>
                                    <a:noFill/>
                                    <a:ln>
                                      <a:noFill/>
                                    </a:ln>
                                  </pic:spPr>
                                </pic:pic>
                              </a:graphicData>
                            </a:graphic>
                          </wp:inline>
                        </w:drawing>
                      </w:r>
                    </w:p>
                  </w:txbxContent>
                </v:textbox>
              </v:shape>
            </w:pict>
          </mc:Fallback>
        </mc:AlternateContent>
      </w:r>
    </w:p>
    <w:p w14:paraId="26E64C24" w14:textId="77777777" w:rsidR="00146AEB" w:rsidRDefault="00146AEB">
      <w:pPr>
        <w:rPr>
          <w:rFonts w:ascii="Palatino Linotype" w:hAnsi="Palatino Linotype"/>
        </w:rPr>
      </w:pPr>
    </w:p>
    <w:p w14:paraId="6C03DB5D" w14:textId="77777777" w:rsidR="00AD2E9B" w:rsidRDefault="00AD2E9B">
      <w:pPr>
        <w:rPr>
          <w:rFonts w:ascii="Palatino Linotype" w:hAnsi="Palatino Linotype"/>
        </w:rPr>
      </w:pPr>
    </w:p>
    <w:p w14:paraId="22AEFAA7" w14:textId="76ABE834" w:rsidR="007F3470" w:rsidRDefault="007F3470" w:rsidP="008E5D2C">
      <w:pPr>
        <w:rPr>
          <w:rFonts w:ascii="Palatino Linotype" w:hAnsi="Palatino Linotype"/>
          <w:b/>
          <w:bCs/>
          <w:sz w:val="24"/>
          <w:szCs w:val="24"/>
        </w:rPr>
      </w:pPr>
      <w:bookmarkStart w:id="2" w:name="_Hlk73028687"/>
      <w:r>
        <w:rPr>
          <w:rFonts w:ascii="Palatino Linotype" w:hAnsi="Palatino Linotype"/>
          <w:b/>
          <w:sz w:val="24"/>
        </w:rPr>
        <w:t>4</w:t>
      </w:r>
      <w:r w:rsidRPr="009E2DE5">
        <w:rPr>
          <w:rFonts w:ascii="Palatino Linotype" w:hAnsi="Palatino Linotype"/>
          <w:b/>
          <w:sz w:val="24"/>
        </w:rPr>
        <w:t>.1</w:t>
      </w:r>
      <w:r w:rsidRPr="009E2DE5">
        <w:rPr>
          <w:rFonts w:ascii="Palatino Linotype" w:hAnsi="Palatino Linotype"/>
          <w:b/>
          <w:sz w:val="24"/>
        </w:rPr>
        <w:tab/>
      </w:r>
      <w:r>
        <w:rPr>
          <w:rFonts w:ascii="Palatino Linotype" w:hAnsi="Palatino Linotype"/>
          <w:b/>
          <w:sz w:val="24"/>
        </w:rPr>
        <w:t>Audit p</w:t>
      </w:r>
      <w:r w:rsidRPr="009E2DE5">
        <w:rPr>
          <w:rFonts w:ascii="Palatino Linotype" w:hAnsi="Palatino Linotype"/>
          <w:b/>
          <w:sz w:val="24"/>
        </w:rPr>
        <w:t>oints identified in previous management letter</w:t>
      </w:r>
      <w:r w:rsidR="008E5D2C">
        <w:rPr>
          <w:rFonts w:ascii="Palatino Linotype" w:hAnsi="Palatino Linotype"/>
          <w:b/>
          <w:sz w:val="24"/>
        </w:rPr>
        <w:t>:</w:t>
      </w:r>
      <w:r w:rsidR="008E5D2C">
        <w:rPr>
          <w:rFonts w:ascii="Palatino Linotype" w:hAnsi="Palatino Linotype"/>
          <w:b/>
          <w:bCs/>
          <w:sz w:val="24"/>
          <w:szCs w:val="24"/>
        </w:rPr>
        <w:t xml:space="preserve"> </w:t>
      </w:r>
    </w:p>
    <w:p w14:paraId="21FDBE19" w14:textId="417F1228" w:rsidR="00F453F1" w:rsidRPr="008E5D2C" w:rsidRDefault="008E5D2C" w:rsidP="008E5D2C">
      <w:pPr>
        <w:ind w:left="851" w:hanging="851"/>
        <w:rPr>
          <w:rFonts w:ascii="Palatino Linotype" w:hAnsi="Palatino Linotype"/>
          <w:sz w:val="20"/>
          <w:szCs w:val="20"/>
        </w:rPr>
      </w:pPr>
      <w:r w:rsidRPr="008E5D2C">
        <w:rPr>
          <w:rFonts w:ascii="Palatino Linotype" w:hAnsi="Palatino Linotype"/>
          <w:sz w:val="20"/>
          <w:szCs w:val="20"/>
        </w:rPr>
        <w:t xml:space="preserve">This is not relevant because this is our first audit of </w:t>
      </w:r>
      <w:r>
        <w:rPr>
          <w:rFonts w:ascii="Palatino Linotype" w:hAnsi="Palatino Linotype"/>
          <w:sz w:val="20"/>
          <w:szCs w:val="20"/>
        </w:rPr>
        <w:t>Urbis Academy Trust</w:t>
      </w:r>
    </w:p>
    <w:bookmarkEnd w:id="2"/>
    <w:p w14:paraId="10DCF161" w14:textId="4CB872C5" w:rsidR="007F3470" w:rsidRDefault="007F3470" w:rsidP="00AE6634">
      <w:pPr>
        <w:rPr>
          <w:rFonts w:ascii="Palatino Linotype" w:hAnsi="Palatino Linotype"/>
          <w:b/>
          <w:sz w:val="24"/>
        </w:rPr>
      </w:pPr>
      <w:r>
        <w:rPr>
          <w:rFonts w:ascii="Palatino Linotype" w:hAnsi="Palatino Linotype"/>
          <w:b/>
          <w:sz w:val="24"/>
        </w:rPr>
        <w:t>4</w:t>
      </w:r>
      <w:r w:rsidRPr="009E2DE5">
        <w:rPr>
          <w:rFonts w:ascii="Palatino Linotype" w:hAnsi="Palatino Linotype"/>
          <w:b/>
          <w:sz w:val="24"/>
        </w:rPr>
        <w:t>.</w:t>
      </w:r>
      <w:r w:rsidR="001E4C6E">
        <w:rPr>
          <w:rFonts w:ascii="Palatino Linotype" w:hAnsi="Palatino Linotype"/>
          <w:b/>
          <w:sz w:val="24"/>
        </w:rPr>
        <w:t>2</w:t>
      </w:r>
      <w:r w:rsidRPr="009E2DE5">
        <w:rPr>
          <w:rFonts w:ascii="Palatino Linotype" w:hAnsi="Palatino Linotype"/>
          <w:b/>
          <w:sz w:val="24"/>
        </w:rPr>
        <w:tab/>
        <w:t>Matters arising from our audit work</w:t>
      </w:r>
      <w:r w:rsidR="0054178E">
        <w:rPr>
          <w:rFonts w:ascii="Palatino Linotype" w:hAnsi="Palatino Linotype"/>
          <w:b/>
          <w:sz w:val="24"/>
        </w:rPr>
        <w:t>:</w:t>
      </w:r>
    </w:p>
    <w:p w14:paraId="2AE7F14F" w14:textId="6ABA4292" w:rsidR="007F3470" w:rsidRDefault="0054178E" w:rsidP="0054178E">
      <w:pPr>
        <w:rPr>
          <w:rFonts w:ascii="Palatino Linotype" w:hAnsi="Palatino Linotype"/>
          <w:b/>
          <w:sz w:val="24"/>
        </w:rPr>
      </w:pPr>
      <w:r>
        <w:rPr>
          <w:rFonts w:ascii="Palatino Linotype" w:hAnsi="Palatino Linotype"/>
          <w:bCs/>
          <w:sz w:val="20"/>
          <w:szCs w:val="20"/>
        </w:rPr>
        <w:t>We did not identify any matters to report.</w:t>
      </w:r>
      <w:r>
        <w:rPr>
          <w:rFonts w:ascii="Palatino Linotype" w:hAnsi="Palatino Linotype"/>
          <w:b/>
          <w:sz w:val="24"/>
        </w:rPr>
        <w:t xml:space="preserve"> </w:t>
      </w:r>
    </w:p>
    <w:p w14:paraId="325DE273" w14:textId="497B85D2" w:rsidR="007455FD" w:rsidRPr="007455FD" w:rsidRDefault="007455FD" w:rsidP="007455FD">
      <w:pPr>
        <w:rPr>
          <w:rFonts w:ascii="Palatino Linotype" w:hAnsi="Palatino Linotype"/>
          <w:bCs/>
        </w:rPr>
        <w:sectPr w:rsidR="007455FD" w:rsidRPr="007455FD" w:rsidSect="002B7852">
          <w:pgSz w:w="16838" w:h="11906" w:orient="landscape" w:code="9"/>
          <w:pgMar w:top="1276" w:right="1440" w:bottom="1440" w:left="1440" w:header="708" w:footer="708" w:gutter="0"/>
          <w:cols w:space="708"/>
          <w:docGrid w:linePitch="360"/>
        </w:sectPr>
      </w:pPr>
    </w:p>
    <w:p w14:paraId="6550771D" w14:textId="77777777" w:rsidR="00E6331A" w:rsidRDefault="00E6331A" w:rsidP="001A6553">
      <w:pPr>
        <w:pStyle w:val="ListParagraph"/>
        <w:numPr>
          <w:ilvl w:val="0"/>
          <w:numId w:val="1"/>
        </w:numPr>
        <w:spacing w:after="0"/>
        <w:ind w:left="426" w:hanging="426"/>
        <w:rPr>
          <w:rFonts w:ascii="Palatino Linotype" w:hAnsi="Palatino Linotype"/>
          <w:b/>
          <w:sz w:val="28"/>
          <w:u w:val="single"/>
        </w:rPr>
      </w:pPr>
      <w:r>
        <w:rPr>
          <w:rFonts w:ascii="Palatino Linotype" w:hAnsi="Palatino Linotype"/>
          <w:b/>
          <w:sz w:val="28"/>
          <w:u w:val="single"/>
        </w:rPr>
        <w:lastRenderedPageBreak/>
        <w:t>Other Issues</w:t>
      </w:r>
    </w:p>
    <w:p w14:paraId="5AF67431" w14:textId="77777777" w:rsidR="00E6331A" w:rsidRDefault="00E6331A" w:rsidP="00E6331A">
      <w:pPr>
        <w:spacing w:after="0"/>
        <w:rPr>
          <w:rFonts w:ascii="Palatino Linotype" w:hAnsi="Palatino Linotype"/>
          <w:b/>
          <w:sz w:val="28"/>
          <w:u w:val="single"/>
        </w:rPr>
      </w:pPr>
    </w:p>
    <w:p w14:paraId="3BD461C7" w14:textId="77777777" w:rsidR="00E6331A" w:rsidRDefault="00E6331A" w:rsidP="001A6553">
      <w:pPr>
        <w:pStyle w:val="ListParagraph"/>
        <w:numPr>
          <w:ilvl w:val="1"/>
          <w:numId w:val="1"/>
        </w:numPr>
        <w:spacing w:after="0"/>
        <w:ind w:left="426" w:hanging="426"/>
        <w:rPr>
          <w:rFonts w:ascii="Palatino Linotype" w:hAnsi="Palatino Linotype"/>
          <w:b/>
          <w:sz w:val="24"/>
        </w:rPr>
      </w:pPr>
      <w:r>
        <w:rPr>
          <w:rFonts w:ascii="Palatino Linotype" w:hAnsi="Palatino Linotype"/>
          <w:b/>
          <w:sz w:val="24"/>
        </w:rPr>
        <w:t>Schedule of Unadjusted Errors</w:t>
      </w:r>
    </w:p>
    <w:p w14:paraId="5DB7F14C" w14:textId="46F25CD7" w:rsidR="00E6331A" w:rsidRDefault="00E6331A" w:rsidP="00E6331A">
      <w:pPr>
        <w:spacing w:after="0"/>
        <w:jc w:val="both"/>
        <w:rPr>
          <w:rFonts w:ascii="Palatino Linotype" w:hAnsi="Palatino Linotype" w:cs="Arial"/>
        </w:rPr>
      </w:pPr>
      <w:r w:rsidRPr="00EB0729">
        <w:rPr>
          <w:rFonts w:ascii="Palatino Linotype" w:hAnsi="Palatino Linotype" w:cs="Arial"/>
        </w:rPr>
        <w:t>There were no errors that we noted in carrying out our audit that have not already been adjusted in the financial statements.</w:t>
      </w:r>
    </w:p>
    <w:p w14:paraId="5AE08BBB" w14:textId="77777777" w:rsidR="00A466C8" w:rsidRPr="00EB0729" w:rsidRDefault="00A466C8" w:rsidP="00E6331A">
      <w:pPr>
        <w:spacing w:after="0"/>
        <w:jc w:val="both"/>
        <w:rPr>
          <w:rFonts w:ascii="Palatino Linotype" w:hAnsi="Palatino Linotype" w:cs="Arial"/>
        </w:rPr>
      </w:pPr>
    </w:p>
    <w:p w14:paraId="5A07C46B" w14:textId="77777777" w:rsidR="00E6331A" w:rsidRPr="00EB0729" w:rsidRDefault="00E6331A" w:rsidP="001A6553">
      <w:pPr>
        <w:pStyle w:val="ListParagraph"/>
        <w:numPr>
          <w:ilvl w:val="1"/>
          <w:numId w:val="1"/>
        </w:numPr>
        <w:spacing w:after="0"/>
        <w:ind w:left="426" w:hanging="426"/>
        <w:jc w:val="both"/>
        <w:rPr>
          <w:rFonts w:ascii="Palatino Linotype" w:hAnsi="Palatino Linotype"/>
          <w:b/>
          <w:sz w:val="24"/>
        </w:rPr>
      </w:pPr>
      <w:r w:rsidRPr="00EB0729">
        <w:rPr>
          <w:rFonts w:ascii="Palatino Linotype" w:hAnsi="Palatino Linotype"/>
          <w:b/>
          <w:sz w:val="24"/>
        </w:rPr>
        <w:t>Other communication requirements</w:t>
      </w:r>
    </w:p>
    <w:p w14:paraId="77071236" w14:textId="77777777" w:rsidR="00E6331A" w:rsidRPr="00EB0729" w:rsidRDefault="00E6331A" w:rsidP="001A6553">
      <w:pPr>
        <w:numPr>
          <w:ilvl w:val="0"/>
          <w:numId w:val="8"/>
        </w:numPr>
        <w:spacing w:after="0" w:line="240" w:lineRule="auto"/>
        <w:jc w:val="both"/>
        <w:rPr>
          <w:rFonts w:ascii="Palatino Linotype" w:hAnsi="Palatino Linotype" w:cs="Arial"/>
        </w:rPr>
      </w:pPr>
      <w:r w:rsidRPr="00EB0729">
        <w:rPr>
          <w:rFonts w:ascii="Palatino Linotype" w:hAnsi="Palatino Linotype" w:cs="Arial"/>
        </w:rPr>
        <w:t>We have not been made aware of any other incidents in the period and no other issues have been identified during the course of our audit procedure</w:t>
      </w:r>
    </w:p>
    <w:p w14:paraId="65529D8C" w14:textId="77777777" w:rsidR="00E6331A" w:rsidRPr="00EB0729" w:rsidRDefault="00E6331A" w:rsidP="001A6553">
      <w:pPr>
        <w:numPr>
          <w:ilvl w:val="0"/>
          <w:numId w:val="8"/>
        </w:numPr>
        <w:spacing w:after="0" w:line="240" w:lineRule="auto"/>
        <w:jc w:val="both"/>
        <w:rPr>
          <w:rFonts w:ascii="Palatino Linotype" w:hAnsi="Palatino Linotype" w:cs="Arial"/>
        </w:rPr>
      </w:pPr>
      <w:r w:rsidRPr="00EB0729">
        <w:rPr>
          <w:rFonts w:ascii="Palatino Linotype" w:hAnsi="Palatino Linotype" w:cs="Arial"/>
        </w:rPr>
        <w:t>We are not aware of any related party transactions which have not been disclosed</w:t>
      </w:r>
    </w:p>
    <w:p w14:paraId="2D72EE7C" w14:textId="77777777" w:rsidR="00E6331A" w:rsidRPr="00EB0729" w:rsidRDefault="00E6331A" w:rsidP="001A6553">
      <w:pPr>
        <w:numPr>
          <w:ilvl w:val="0"/>
          <w:numId w:val="8"/>
        </w:numPr>
        <w:spacing w:after="0" w:line="240" w:lineRule="auto"/>
        <w:jc w:val="both"/>
        <w:rPr>
          <w:rFonts w:ascii="Palatino Linotype" w:hAnsi="Palatino Linotype" w:cs="Arial"/>
        </w:rPr>
      </w:pPr>
      <w:r w:rsidRPr="00EB0729">
        <w:rPr>
          <w:rFonts w:ascii="Palatino Linotype" w:hAnsi="Palatino Linotype" w:cs="Arial"/>
        </w:rPr>
        <w:t>We are not aware of any significant incidences of non-compliance</w:t>
      </w:r>
    </w:p>
    <w:p w14:paraId="2D33D0BB" w14:textId="77777777" w:rsidR="00E6331A" w:rsidRPr="00EB0729" w:rsidRDefault="00E6331A" w:rsidP="001A6553">
      <w:pPr>
        <w:numPr>
          <w:ilvl w:val="0"/>
          <w:numId w:val="8"/>
        </w:numPr>
        <w:spacing w:after="0" w:line="240" w:lineRule="auto"/>
        <w:jc w:val="both"/>
        <w:rPr>
          <w:rFonts w:ascii="Palatino Linotype" w:hAnsi="Palatino Linotype" w:cs="Arial"/>
        </w:rPr>
      </w:pPr>
      <w:r w:rsidRPr="00EB0729">
        <w:rPr>
          <w:rFonts w:ascii="Palatino Linotype" w:hAnsi="Palatino Linotype" w:cs="Arial"/>
        </w:rPr>
        <w:t>Our review of the financial statements has found no material omissions in the financial statements</w:t>
      </w:r>
    </w:p>
    <w:p w14:paraId="37DB6CED" w14:textId="77777777" w:rsidR="00E6331A" w:rsidRPr="00EB0729" w:rsidRDefault="00E6331A" w:rsidP="00E6331A">
      <w:pPr>
        <w:spacing w:after="0" w:line="240" w:lineRule="auto"/>
        <w:ind w:left="720"/>
        <w:jc w:val="both"/>
        <w:rPr>
          <w:rFonts w:ascii="Palatino Linotype" w:hAnsi="Palatino Linotype" w:cs="Arial"/>
        </w:rPr>
      </w:pPr>
    </w:p>
    <w:p w14:paraId="77EE9583" w14:textId="77777777" w:rsidR="00E6331A" w:rsidRPr="00EB0729" w:rsidRDefault="00E6331A" w:rsidP="001A6553">
      <w:pPr>
        <w:pStyle w:val="ListParagraph"/>
        <w:numPr>
          <w:ilvl w:val="1"/>
          <w:numId w:val="1"/>
        </w:numPr>
        <w:spacing w:after="0"/>
        <w:ind w:left="426" w:hanging="426"/>
        <w:jc w:val="both"/>
        <w:rPr>
          <w:rFonts w:ascii="Palatino Linotype" w:hAnsi="Palatino Linotype"/>
          <w:b/>
          <w:sz w:val="24"/>
        </w:rPr>
      </w:pPr>
      <w:r w:rsidRPr="00EB0729">
        <w:rPr>
          <w:rFonts w:ascii="Palatino Linotype" w:hAnsi="Palatino Linotype"/>
          <w:b/>
          <w:sz w:val="24"/>
        </w:rPr>
        <w:t>Misstatements Identified</w:t>
      </w:r>
    </w:p>
    <w:p w14:paraId="274452C2" w14:textId="1C079D0F" w:rsidR="009605F8" w:rsidRDefault="007D028B" w:rsidP="009605F8">
      <w:pPr>
        <w:spacing w:after="0"/>
        <w:jc w:val="both"/>
        <w:rPr>
          <w:rFonts w:ascii="Palatino Linotype" w:hAnsi="Palatino Linotype" w:cs="Arial"/>
        </w:rPr>
      </w:pPr>
      <w:r w:rsidRPr="007D028B">
        <w:rPr>
          <w:rFonts w:ascii="Palatino Linotype" w:hAnsi="Palatino Linotype" w:cs="Arial"/>
        </w:rPr>
        <w:t>We will send the School Business Manager a list of audit adjustments identified once the audit has been finalised</w:t>
      </w:r>
    </w:p>
    <w:p w14:paraId="6B210391" w14:textId="77777777" w:rsidR="007D028B" w:rsidRPr="00EB0729" w:rsidRDefault="007D028B" w:rsidP="009605F8">
      <w:pPr>
        <w:spacing w:after="0"/>
        <w:jc w:val="both"/>
        <w:rPr>
          <w:rFonts w:ascii="Palatino Linotype" w:hAnsi="Palatino Linotype" w:cs="Arial"/>
        </w:rPr>
      </w:pPr>
    </w:p>
    <w:p w14:paraId="03279CFE" w14:textId="77777777" w:rsidR="00E6331A" w:rsidRPr="00EB0729" w:rsidRDefault="00E6331A" w:rsidP="001A6553">
      <w:pPr>
        <w:pStyle w:val="ListParagraph"/>
        <w:numPr>
          <w:ilvl w:val="1"/>
          <w:numId w:val="1"/>
        </w:numPr>
        <w:spacing w:after="0"/>
        <w:ind w:left="426" w:hanging="426"/>
        <w:jc w:val="both"/>
        <w:rPr>
          <w:rFonts w:ascii="Palatino Linotype" w:hAnsi="Palatino Linotype"/>
          <w:b/>
          <w:sz w:val="24"/>
        </w:rPr>
      </w:pPr>
      <w:r w:rsidRPr="00EB0729">
        <w:rPr>
          <w:rFonts w:ascii="Palatino Linotype" w:hAnsi="Palatino Linotype"/>
          <w:b/>
          <w:sz w:val="24"/>
        </w:rPr>
        <w:t>Significant difficulties met</w:t>
      </w:r>
    </w:p>
    <w:p w14:paraId="0E46A119" w14:textId="77777777" w:rsidR="00D55338" w:rsidRPr="00D55338" w:rsidRDefault="00D55338" w:rsidP="00D55338">
      <w:pPr>
        <w:spacing w:after="0"/>
        <w:jc w:val="both"/>
        <w:rPr>
          <w:rFonts w:ascii="Palatino Linotype" w:hAnsi="Palatino Linotype" w:cs="Arial"/>
        </w:rPr>
      </w:pPr>
      <w:r w:rsidRPr="00D55338">
        <w:rPr>
          <w:rFonts w:ascii="Palatino Linotype" w:hAnsi="Palatino Linotype" w:cs="Arial"/>
        </w:rPr>
        <w:t>There were no significant difficulties encountered during the course of our audit work.</w:t>
      </w:r>
    </w:p>
    <w:p w14:paraId="76092045" w14:textId="51F728C1" w:rsidR="008840A1" w:rsidRDefault="008840A1">
      <w:pPr>
        <w:rPr>
          <w:rFonts w:ascii="Palatino Linotype" w:hAnsi="Palatino Linotype"/>
          <w:b/>
          <w:sz w:val="28"/>
        </w:rPr>
      </w:pPr>
    </w:p>
    <w:p w14:paraId="11E35333" w14:textId="77777777" w:rsidR="008840A1" w:rsidRDefault="008840A1">
      <w:pPr>
        <w:rPr>
          <w:rFonts w:ascii="Palatino Linotype" w:hAnsi="Palatino Linotype"/>
          <w:b/>
          <w:sz w:val="28"/>
        </w:rPr>
      </w:pPr>
      <w:r>
        <w:rPr>
          <w:rFonts w:ascii="Palatino Linotype" w:hAnsi="Palatino Linotype"/>
          <w:b/>
          <w:sz w:val="28"/>
        </w:rPr>
        <w:br w:type="page"/>
      </w:r>
    </w:p>
    <w:p w14:paraId="437F7C20" w14:textId="77777777" w:rsidR="008840A1" w:rsidRPr="00EB0729" w:rsidRDefault="008840A1" w:rsidP="008840A1">
      <w:pPr>
        <w:spacing w:after="0"/>
        <w:rPr>
          <w:rFonts w:ascii="Palatino Linotype" w:hAnsi="Palatino Linotype"/>
          <w:b/>
          <w:sz w:val="28"/>
          <w:u w:val="single"/>
        </w:rPr>
      </w:pPr>
      <w:r w:rsidRPr="00EB0729">
        <w:rPr>
          <w:rFonts w:ascii="Palatino Linotype" w:hAnsi="Palatino Linotype"/>
          <w:b/>
          <w:sz w:val="28"/>
        </w:rPr>
        <w:lastRenderedPageBreak/>
        <w:t>6.</w:t>
      </w:r>
      <w:r>
        <w:rPr>
          <w:rFonts w:ascii="Palatino Linotype" w:hAnsi="Palatino Linotype"/>
          <w:b/>
          <w:sz w:val="28"/>
        </w:rPr>
        <w:t>1</w:t>
      </w:r>
      <w:r w:rsidRPr="00EB0729">
        <w:rPr>
          <w:rFonts w:ascii="Palatino Linotype" w:hAnsi="Palatino Linotype"/>
          <w:b/>
          <w:sz w:val="28"/>
        </w:rPr>
        <w:t xml:space="preserve">   </w:t>
      </w:r>
      <w:r w:rsidRPr="00EB0729">
        <w:rPr>
          <w:rFonts w:ascii="Palatino Linotype" w:hAnsi="Palatino Linotype"/>
          <w:b/>
          <w:sz w:val="28"/>
          <w:u w:val="single"/>
        </w:rPr>
        <w:t>Future Developments in the Sector</w:t>
      </w:r>
    </w:p>
    <w:p w14:paraId="0CC9AAB9" w14:textId="77777777" w:rsidR="008840A1" w:rsidRPr="00EB0729" w:rsidRDefault="008840A1" w:rsidP="008840A1">
      <w:pPr>
        <w:rPr>
          <w:rFonts w:ascii="Palatino Linotype" w:hAnsi="Palatino Linotype"/>
          <w:sz w:val="4"/>
        </w:rPr>
      </w:pPr>
      <w:r w:rsidRPr="00EB0729">
        <w:rPr>
          <w:rFonts w:ascii="Palatino Linotype" w:hAnsi="Palatino Linotype"/>
        </w:rPr>
        <w:t xml:space="preserve"> </w:t>
      </w:r>
    </w:p>
    <w:p w14:paraId="2FA73F8B" w14:textId="26D4FBFA" w:rsidR="008840A1" w:rsidRPr="002C6702" w:rsidRDefault="008840A1" w:rsidP="008840A1">
      <w:pPr>
        <w:spacing w:after="0"/>
        <w:rPr>
          <w:rFonts w:ascii="Palatino Linotype" w:hAnsi="Palatino Linotype"/>
          <w:b/>
          <w:sz w:val="24"/>
        </w:rPr>
      </w:pPr>
      <w:r w:rsidRPr="002C6702">
        <w:rPr>
          <w:rFonts w:ascii="Palatino Linotype" w:hAnsi="Palatino Linotype"/>
          <w:b/>
          <w:sz w:val="24"/>
        </w:rPr>
        <w:t>6.</w:t>
      </w:r>
      <w:r>
        <w:rPr>
          <w:rFonts w:ascii="Palatino Linotype" w:hAnsi="Palatino Linotype"/>
          <w:b/>
          <w:sz w:val="24"/>
        </w:rPr>
        <w:t>1</w:t>
      </w:r>
      <w:r w:rsidRPr="002C6702">
        <w:rPr>
          <w:rFonts w:ascii="Palatino Linotype" w:hAnsi="Palatino Linotype"/>
          <w:b/>
          <w:sz w:val="24"/>
        </w:rPr>
        <w:t>.</w:t>
      </w:r>
      <w:r>
        <w:rPr>
          <w:rFonts w:ascii="Palatino Linotype" w:hAnsi="Palatino Linotype"/>
          <w:b/>
          <w:sz w:val="24"/>
        </w:rPr>
        <w:t>1</w:t>
      </w:r>
      <w:r w:rsidRPr="002C6702">
        <w:rPr>
          <w:rFonts w:ascii="Palatino Linotype" w:hAnsi="Palatino Linotype"/>
          <w:b/>
          <w:sz w:val="24"/>
        </w:rPr>
        <w:t xml:space="preserve"> </w:t>
      </w:r>
      <w:r w:rsidRPr="008840A1">
        <w:rPr>
          <w:rFonts w:ascii="Palatino Linotype" w:hAnsi="Palatino Linotype"/>
          <w:b/>
          <w:sz w:val="24"/>
          <w:u w:val="single"/>
        </w:rPr>
        <w:t>ACADEMY TRUST HANDBOOK 2023: SUMMARY OF CHANGES</w:t>
      </w:r>
    </w:p>
    <w:p w14:paraId="2A8EC375"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As the Summer Term came to an end, academy trusts and their advisers up and down the UK were patiently awaiting the ESFA’s latest edition of the Academy Trust Handbook (ATH; formerly the Academies Financial Handbook). The ATH has been significantly shortened with a few other changes throughout.</w:t>
      </w:r>
    </w:p>
    <w:p w14:paraId="41ED2A0F"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The changes made this year fall into four categories:</w:t>
      </w:r>
    </w:p>
    <w:p w14:paraId="42735106" w14:textId="77777777" w:rsidR="008840A1" w:rsidRPr="008840A1" w:rsidRDefault="008840A1" w:rsidP="008840A1">
      <w:pPr>
        <w:numPr>
          <w:ilvl w:val="0"/>
          <w:numId w:val="26"/>
        </w:numPr>
        <w:shd w:val="clear" w:color="auto" w:fill="FFFFFF"/>
        <w:spacing w:before="100" w:beforeAutospacing="1" w:after="300" w:line="240" w:lineRule="auto"/>
        <w:rPr>
          <w:rFonts w:ascii="Palatino Linotype" w:hAnsi="Palatino Linotype" w:cs="Arial"/>
          <w:color w:val="1A1A1A"/>
        </w:rPr>
      </w:pPr>
      <w:r w:rsidRPr="008840A1">
        <w:rPr>
          <w:rFonts w:ascii="Palatino Linotype" w:hAnsi="Palatino Linotype" w:cs="Arial"/>
          <w:color w:val="1A1A1A"/>
        </w:rPr>
        <w:t>Roles and responsibilities</w:t>
      </w:r>
    </w:p>
    <w:p w14:paraId="5CF82945" w14:textId="77777777" w:rsidR="008840A1" w:rsidRPr="008840A1" w:rsidRDefault="008840A1" w:rsidP="008840A1">
      <w:pPr>
        <w:numPr>
          <w:ilvl w:val="0"/>
          <w:numId w:val="26"/>
        </w:numPr>
        <w:shd w:val="clear" w:color="auto" w:fill="FFFFFF"/>
        <w:spacing w:before="100" w:beforeAutospacing="1" w:after="300" w:line="240" w:lineRule="auto"/>
        <w:rPr>
          <w:rFonts w:ascii="Palatino Linotype" w:hAnsi="Palatino Linotype" w:cs="Arial"/>
          <w:color w:val="1A1A1A"/>
        </w:rPr>
      </w:pPr>
      <w:r w:rsidRPr="008840A1">
        <w:rPr>
          <w:rFonts w:ascii="Palatino Linotype" w:hAnsi="Palatino Linotype" w:cs="Arial"/>
          <w:color w:val="1A1A1A"/>
        </w:rPr>
        <w:t>Main financial requirements</w:t>
      </w:r>
    </w:p>
    <w:p w14:paraId="375430F5" w14:textId="77777777" w:rsidR="008840A1" w:rsidRPr="008840A1" w:rsidRDefault="008840A1" w:rsidP="008840A1">
      <w:pPr>
        <w:numPr>
          <w:ilvl w:val="0"/>
          <w:numId w:val="26"/>
        </w:numPr>
        <w:shd w:val="clear" w:color="auto" w:fill="FFFFFF"/>
        <w:spacing w:before="100" w:beforeAutospacing="1" w:after="300" w:line="240" w:lineRule="auto"/>
        <w:rPr>
          <w:rFonts w:ascii="Palatino Linotype" w:hAnsi="Palatino Linotype" w:cs="Arial"/>
          <w:color w:val="1A1A1A"/>
        </w:rPr>
      </w:pPr>
      <w:r w:rsidRPr="008840A1">
        <w:rPr>
          <w:rFonts w:ascii="Palatino Linotype" w:hAnsi="Palatino Linotype" w:cs="Arial"/>
          <w:color w:val="1A1A1A"/>
        </w:rPr>
        <w:t>Delegated authorities</w:t>
      </w:r>
    </w:p>
    <w:p w14:paraId="33E6E844" w14:textId="77777777" w:rsidR="008840A1" w:rsidRPr="008840A1" w:rsidRDefault="008840A1" w:rsidP="008840A1">
      <w:pPr>
        <w:numPr>
          <w:ilvl w:val="0"/>
          <w:numId w:val="26"/>
        </w:numPr>
        <w:shd w:val="clear" w:color="auto" w:fill="FFFFFF"/>
        <w:spacing w:before="100" w:beforeAutospacing="1" w:after="300" w:line="240" w:lineRule="auto"/>
        <w:rPr>
          <w:rFonts w:ascii="Palatino Linotype" w:hAnsi="Palatino Linotype" w:cs="Arial"/>
          <w:color w:val="1A1A1A"/>
        </w:rPr>
      </w:pPr>
      <w:r w:rsidRPr="008840A1">
        <w:rPr>
          <w:rFonts w:ascii="Palatino Linotype" w:hAnsi="Palatino Linotype" w:cs="Arial"/>
          <w:color w:val="1A1A1A"/>
        </w:rPr>
        <w:t>The regulator and intervention</w:t>
      </w:r>
    </w:p>
    <w:p w14:paraId="3C695A8F" w14:textId="77777777" w:rsidR="008840A1" w:rsidRPr="008840A1" w:rsidRDefault="008840A1" w:rsidP="008840A1">
      <w:pPr>
        <w:pStyle w:val="Heading3"/>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u w:val="single"/>
        </w:rPr>
        <w:t>Roles and responsibilities</w:t>
      </w:r>
    </w:p>
    <w:p w14:paraId="30C40255"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Updating content on governance matters</w:t>
      </w:r>
    </w:p>
    <w:p w14:paraId="6A9A3D4F"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Generally this involves some wording updates following the latest publication by the ESFA on quality descriptors within trusts.</w:t>
      </w:r>
    </w:p>
    <w:p w14:paraId="3A2EF603"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Less obviously, it also includes the change that employees must not serve as trustees (other than the senior executive leader); in ATH 2022 this was merely a ‘strong preference’. ‘Strong preference’ has now been removed from the entire handbook, and in all other cases replaced with “should”.</w:t>
      </w:r>
    </w:p>
    <w:p w14:paraId="36A0A3A9"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Emphasising the importance and value of good estates safety and management</w:t>
      </w:r>
    </w:p>
    <w:p w14:paraId="4BB36AAD"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This section (1.19) has been greatly expanded, mainly with links to other publications such as the Estate management competency framework, Condition Data Collection process and Reinforced Autoclaved Aerated Concrete guidance.</w:t>
      </w:r>
    </w:p>
    <w:p w14:paraId="3D105859"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Confirming that the board should have sufficient financial knowledge to hold the executive to account</w:t>
      </w:r>
    </w:p>
    <w:p w14:paraId="371A1E95"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A minor change to reinforce the need for strong financial knowledge at the trustee level.</w:t>
      </w:r>
    </w:p>
    <w:p w14:paraId="00140237"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Explaining that the roles of the Accounting Officer and the Chief Financial Officer should not be occupied by the same individual</w:t>
      </w:r>
    </w:p>
    <w:p w14:paraId="1AA5A16B"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lastRenderedPageBreak/>
        <w:t>Whilst it is widely accepted throughout the academy community that this should not be the case, this year’s ATH explicitly states it.</w:t>
      </w:r>
    </w:p>
    <w:p w14:paraId="5F2E4A81" w14:textId="77777777" w:rsidR="008840A1" w:rsidRPr="008840A1" w:rsidRDefault="008840A1" w:rsidP="008840A1">
      <w:pPr>
        <w:pStyle w:val="Heading3"/>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u w:val="single"/>
        </w:rPr>
        <w:t>Main financial requirements</w:t>
      </w:r>
    </w:p>
    <w:p w14:paraId="0DED2D0C"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Confirming that trusts no longer need to provide an explanation in their governance statement where the board has not met at least six times in the year</w:t>
      </w:r>
    </w:p>
    <w:p w14:paraId="5EE5E220"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Previously any trust boards that did not meet six times in a year would need to explain this within the governance statement as part of the financial statements. The minimum number of meetings per year remains at four.</w:t>
      </w:r>
    </w:p>
    <w:p w14:paraId="3420CB61"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Providing trusts with an additional month to submit their Budget Forecast Return (BFR)</w:t>
      </w:r>
    </w:p>
    <w:p w14:paraId="69271556"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This is a very welcome change to all in the academy community. It means that the deadline is now the end of August rather than the end of July.</w:t>
      </w:r>
    </w:p>
    <w:p w14:paraId="1B6A80ED"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Simplifying the position on the preparation and circulation of management accounts, including more discretion for trusts</w:t>
      </w:r>
    </w:p>
    <w:p w14:paraId="5FE0C12A"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This removes the need for management accounts to be shared with trustees six times a year, now allowing them to be considered just at each board meeting. The chair must continue to receive these monthly. It also removes the need for trusts to select key performance indicators and report on them regularly.</w:t>
      </w:r>
    </w:p>
    <w:p w14:paraId="4C5F4385"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Explaining the permissive position on Electric Vehicle (EV) salary sacrifice schemes</w:t>
      </w:r>
    </w:p>
    <w:p w14:paraId="7DAE284B"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With EV salary sacrifice schemes becoming more popular, the ESFA have clarified their position on these. There is no need for approval from the ESFA if no liability falls on the trust. Should any liability fall on the trust, or the trust is under a Notice to Improve (NtI) then prior ESFA approval must be sought.</w:t>
      </w:r>
    </w:p>
    <w:p w14:paraId="1D4CC36E" w14:textId="77777777" w:rsidR="008840A1" w:rsidRPr="008840A1" w:rsidRDefault="008840A1" w:rsidP="008840A1">
      <w:pPr>
        <w:pStyle w:val="Heading3"/>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u w:val="single"/>
        </w:rPr>
        <w:t>Delegated authorities</w:t>
      </w:r>
    </w:p>
    <w:p w14:paraId="24F201F1"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Simplifying the position on General Annual Grant (GAG) pooling</w:t>
      </w:r>
    </w:p>
    <w:p w14:paraId="7341501E"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The updates to this are minor. They reflect some wording changes to encourage trusts to consider the value and importance of GAG pooling.</w:t>
      </w:r>
    </w:p>
    <w:p w14:paraId="2BAB7960"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Refining the approval threshold for related party transactions, and simplifying arrangements for transactions within other educational providers</w:t>
      </w:r>
    </w:p>
    <w:p w14:paraId="6C5C0FB2"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A raft of changes have been made to this section, from some clarification to other more major changes.</w:t>
      </w:r>
    </w:p>
    <w:p w14:paraId="22D305DE" w14:textId="77777777" w:rsidR="008840A1" w:rsidRPr="008840A1" w:rsidRDefault="008840A1" w:rsidP="008840A1">
      <w:pPr>
        <w:numPr>
          <w:ilvl w:val="0"/>
          <w:numId w:val="27"/>
        </w:numPr>
        <w:shd w:val="clear" w:color="auto" w:fill="FFFFFF"/>
        <w:spacing w:before="100" w:beforeAutospacing="1" w:after="300" w:line="240" w:lineRule="auto"/>
        <w:rPr>
          <w:rFonts w:ascii="Palatino Linotype" w:hAnsi="Palatino Linotype" w:cs="Arial"/>
          <w:color w:val="1A1A1A"/>
        </w:rPr>
      </w:pPr>
      <w:r w:rsidRPr="008840A1">
        <w:rPr>
          <w:rFonts w:ascii="Palatino Linotype" w:hAnsi="Palatino Linotype" w:cs="Arial"/>
          <w:color w:val="1A1A1A"/>
        </w:rPr>
        <w:lastRenderedPageBreak/>
        <w:t>Trusts must now report the commencement and renewal of contracts with related parties to the ESFA; previously this was just on commencement</w:t>
      </w:r>
    </w:p>
    <w:p w14:paraId="1494E633" w14:textId="77777777" w:rsidR="008840A1" w:rsidRPr="008840A1" w:rsidRDefault="008840A1" w:rsidP="008840A1">
      <w:pPr>
        <w:numPr>
          <w:ilvl w:val="0"/>
          <w:numId w:val="27"/>
        </w:numPr>
        <w:shd w:val="clear" w:color="auto" w:fill="FFFFFF"/>
        <w:spacing w:before="100" w:beforeAutospacing="1" w:after="300" w:line="240" w:lineRule="auto"/>
        <w:rPr>
          <w:rFonts w:ascii="Palatino Linotype" w:hAnsi="Palatino Linotype" w:cs="Arial"/>
          <w:color w:val="1A1A1A"/>
        </w:rPr>
      </w:pPr>
      <w:r w:rsidRPr="008840A1">
        <w:rPr>
          <w:rFonts w:ascii="Palatino Linotype" w:hAnsi="Palatino Linotype" w:cs="Arial"/>
          <w:color w:val="1A1A1A"/>
        </w:rPr>
        <w:t>The threshold has also been increased and simplified, becoming £40,000 (previously £20,000) in any financial year The requirements to consider related party transactions on an aggregate section has also been removed, and as such reporting to the ESFA only now need be considered based on the value of each transaction.</w:t>
      </w:r>
    </w:p>
    <w:p w14:paraId="2F4FF01F" w14:textId="77777777" w:rsidR="008840A1" w:rsidRPr="008840A1" w:rsidRDefault="008840A1" w:rsidP="008840A1">
      <w:pPr>
        <w:numPr>
          <w:ilvl w:val="0"/>
          <w:numId w:val="27"/>
        </w:numPr>
        <w:shd w:val="clear" w:color="auto" w:fill="FFFFFF"/>
        <w:spacing w:before="100" w:beforeAutospacing="1" w:after="300" w:line="240" w:lineRule="auto"/>
        <w:rPr>
          <w:rFonts w:ascii="Palatino Linotype" w:hAnsi="Palatino Linotype" w:cs="Arial"/>
          <w:color w:val="1A1A1A"/>
        </w:rPr>
      </w:pPr>
      <w:r w:rsidRPr="008840A1">
        <w:rPr>
          <w:rFonts w:ascii="Palatino Linotype" w:hAnsi="Palatino Linotype" w:cs="Arial"/>
          <w:color w:val="1A1A1A"/>
        </w:rPr>
        <w:t>Some exemptions to approval have also been added for providing goods and services to any college, university or school who are sponsors of the trust, and any state funded schools and colleges (this includes other academies). This however does not apply to any subsidiaries of the above</w:t>
      </w:r>
    </w:p>
    <w:p w14:paraId="28BB9494" w14:textId="77777777" w:rsidR="008840A1" w:rsidRPr="008840A1" w:rsidRDefault="008840A1" w:rsidP="008840A1">
      <w:pPr>
        <w:numPr>
          <w:ilvl w:val="0"/>
          <w:numId w:val="27"/>
        </w:numPr>
        <w:shd w:val="clear" w:color="auto" w:fill="FFFFFF"/>
        <w:spacing w:before="100" w:beforeAutospacing="1" w:after="300" w:line="240" w:lineRule="auto"/>
        <w:rPr>
          <w:rFonts w:ascii="Palatino Linotype" w:hAnsi="Palatino Linotype" w:cs="Arial"/>
          <w:color w:val="1A1A1A"/>
        </w:rPr>
      </w:pPr>
      <w:r w:rsidRPr="008840A1">
        <w:rPr>
          <w:rFonts w:ascii="Palatino Linotype" w:hAnsi="Palatino Linotype" w:cs="Arial"/>
          <w:color w:val="1A1A1A"/>
        </w:rPr>
        <w:t>Also exempt is provision of services to an academy trust with a religious character by their religious authority, where they are essential and can only be provided by their religious authority.</w:t>
      </w:r>
    </w:p>
    <w:p w14:paraId="3F3FB7E6" w14:textId="77777777" w:rsidR="008840A1" w:rsidRPr="008840A1" w:rsidRDefault="008840A1" w:rsidP="008840A1">
      <w:pPr>
        <w:pStyle w:val="Heading3"/>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u w:val="single"/>
        </w:rPr>
        <w:t>The regulator and intervention</w:t>
      </w:r>
    </w:p>
    <w:p w14:paraId="0A7ECCFF"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Style w:val="Strong"/>
          <w:rFonts w:ascii="Palatino Linotype" w:hAnsi="Palatino Linotype" w:cs="Arial"/>
          <w:color w:val="1A1A1A"/>
          <w:sz w:val="22"/>
          <w:szCs w:val="22"/>
        </w:rPr>
        <w:t>Clarifying circumstances in which an NtI might be issued</w:t>
      </w:r>
    </w:p>
    <w:p w14:paraId="3D8B0F54"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The ESFA states: </w:t>
      </w:r>
      <w:r w:rsidRPr="008840A1">
        <w:rPr>
          <w:rStyle w:val="Emphasis"/>
          <w:rFonts w:ascii="Palatino Linotype" w:hAnsi="Palatino Linotype" w:cs="Arial"/>
          <w:color w:val="1A1A1A"/>
          <w:sz w:val="22"/>
          <w:szCs w:val="22"/>
        </w:rPr>
        <w:t>‘The department will engage with the sector in developing its approach to intervention, including the process to be followed by the department’s Regions Group and the evidence that they will rely on to determine the strength of trustees’ oversight of educational performance.’</w:t>
      </w:r>
    </w:p>
    <w:p w14:paraId="1AD7E84D"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This section now provides examples of reasons for the issuing of an NtI, such as an actual or projected deficit, the trust board not being properly constituted and poor internal scrutiny.</w:t>
      </w:r>
    </w:p>
    <w:p w14:paraId="67F7A331" w14:textId="77777777" w:rsidR="008840A1" w:rsidRPr="008840A1" w:rsidRDefault="008840A1" w:rsidP="008840A1">
      <w:pPr>
        <w:pStyle w:val="Heading3"/>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u w:val="single"/>
        </w:rPr>
        <w:t>When do the ATH 2023 changes apply?</w:t>
      </w:r>
    </w:p>
    <w:p w14:paraId="223C8B1C" w14:textId="77777777" w:rsidR="008840A1" w:rsidRP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These changes come into effect on 1 September 2023 i.e. the start of the next financial year for academy trusts.</w:t>
      </w:r>
    </w:p>
    <w:p w14:paraId="07B171C4" w14:textId="77777777" w:rsidR="008840A1" w:rsidRDefault="008840A1" w:rsidP="008840A1">
      <w:pPr>
        <w:pStyle w:val="NormalWeb"/>
        <w:shd w:val="clear" w:color="auto" w:fill="FFFFFF"/>
        <w:rPr>
          <w:rFonts w:ascii="Palatino Linotype" w:hAnsi="Palatino Linotype" w:cs="Arial"/>
          <w:color w:val="1A1A1A"/>
          <w:sz w:val="22"/>
          <w:szCs w:val="22"/>
        </w:rPr>
      </w:pPr>
      <w:r w:rsidRPr="008840A1">
        <w:rPr>
          <w:rFonts w:ascii="Palatino Linotype" w:hAnsi="Palatino Linotype" w:cs="Arial"/>
          <w:color w:val="1A1A1A"/>
          <w:sz w:val="22"/>
          <w:szCs w:val="22"/>
        </w:rPr>
        <w:t>Our academies specialists plan to host a webinar on ATH 2023 later in the year, exploring the changes in more detail and answering any queries you may have. In the meantime, for more information about how these changes affect your academy trust, please get in touch with your usual BKL/Landau Baker contact or use our </w:t>
      </w:r>
      <w:hyperlink r:id="rId22" w:history="1">
        <w:r w:rsidRPr="008840A1">
          <w:rPr>
            <w:rStyle w:val="Hyperlink"/>
            <w:rFonts w:ascii="Palatino Linotype" w:hAnsi="Palatino Linotype" w:cs="Arial"/>
            <w:color w:val="FF9B00"/>
            <w:sz w:val="22"/>
            <w:szCs w:val="22"/>
          </w:rPr>
          <w:t>enquiry form</w:t>
        </w:r>
      </w:hyperlink>
      <w:r w:rsidRPr="008840A1">
        <w:rPr>
          <w:rFonts w:ascii="Palatino Linotype" w:hAnsi="Palatino Linotype" w:cs="Arial"/>
          <w:color w:val="1A1A1A"/>
          <w:sz w:val="22"/>
          <w:szCs w:val="22"/>
        </w:rPr>
        <w:t>.</w:t>
      </w:r>
    </w:p>
    <w:p w14:paraId="56337F86" w14:textId="10B02E98" w:rsidR="003F5E82" w:rsidRDefault="003F5E82">
      <w:pPr>
        <w:rPr>
          <w:rFonts w:ascii="Palatino Linotype" w:eastAsiaTheme="minorEastAsia" w:hAnsi="Palatino Linotype" w:cs="Arial"/>
          <w:color w:val="1A1A1A"/>
          <w:lang w:eastAsia="en-GB"/>
        </w:rPr>
      </w:pPr>
      <w:r>
        <w:rPr>
          <w:rFonts w:ascii="Palatino Linotype" w:hAnsi="Palatino Linotype" w:cs="Arial"/>
          <w:color w:val="1A1A1A"/>
        </w:rPr>
        <w:br w:type="page"/>
      </w:r>
    </w:p>
    <w:p w14:paraId="070C0B90" w14:textId="13B97059" w:rsidR="003F5E82" w:rsidRPr="00BB2B27" w:rsidRDefault="00BB2B27" w:rsidP="00BB2B27">
      <w:pPr>
        <w:spacing w:after="0"/>
        <w:rPr>
          <w:rFonts w:ascii="Palatino Linotype" w:hAnsi="Palatino Linotype"/>
          <w:b/>
          <w:sz w:val="24"/>
          <w:u w:val="single"/>
        </w:rPr>
      </w:pPr>
      <w:r>
        <w:rPr>
          <w:rFonts w:ascii="Palatino Linotype" w:hAnsi="Palatino Linotype"/>
          <w:b/>
          <w:sz w:val="24"/>
          <w:u w:val="single"/>
        </w:rPr>
        <w:lastRenderedPageBreak/>
        <w:t>6.1.</w:t>
      </w:r>
      <w:r w:rsidRPr="00814046">
        <w:rPr>
          <w:rFonts w:ascii="Palatino Linotype" w:hAnsi="Palatino Linotype"/>
          <w:b/>
          <w:sz w:val="24"/>
          <w:u w:val="single"/>
        </w:rPr>
        <w:t>2</w:t>
      </w:r>
      <w:r>
        <w:rPr>
          <w:rFonts w:ascii="Palatino Linotype" w:hAnsi="Palatino Linotype"/>
          <w:b/>
          <w:sz w:val="24"/>
        </w:rPr>
        <w:tab/>
      </w:r>
      <w:r w:rsidR="003F5E82" w:rsidRPr="00BB2B27">
        <w:rPr>
          <w:rFonts w:ascii="Palatino Linotype" w:hAnsi="Palatino Linotype"/>
          <w:b/>
          <w:sz w:val="24"/>
          <w:u w:val="single"/>
        </w:rPr>
        <w:t>D</w:t>
      </w:r>
      <w:r>
        <w:rPr>
          <w:rFonts w:ascii="Palatino Linotype" w:hAnsi="Palatino Linotype"/>
          <w:b/>
          <w:sz w:val="24"/>
          <w:u w:val="single"/>
        </w:rPr>
        <w:t>EMYSTIFYING PENSIONS FOR ACADEMIES 2023</w:t>
      </w:r>
    </w:p>
    <w:p w14:paraId="7424497C" w14:textId="77777777" w:rsidR="003F5E82" w:rsidRPr="00EC26DC" w:rsidRDefault="003F5E82" w:rsidP="003F5E82">
      <w:pPr>
        <w:rPr>
          <w:rFonts w:ascii="Palatino Linotype" w:hAnsi="Palatino Linotype"/>
        </w:rPr>
      </w:pPr>
    </w:p>
    <w:p w14:paraId="2F240066" w14:textId="77777777" w:rsidR="003F5E82" w:rsidRPr="00EC26DC" w:rsidRDefault="003F5E82" w:rsidP="003F5E82">
      <w:pPr>
        <w:rPr>
          <w:rFonts w:ascii="Palatino Linotype" w:hAnsi="Palatino Linotype"/>
        </w:rPr>
      </w:pPr>
      <w:r w:rsidRPr="00EC26DC">
        <w:rPr>
          <w:rFonts w:ascii="Palatino Linotype" w:hAnsi="Palatino Linotype"/>
        </w:rPr>
        <w:t>Two significant costs to academy trusts are the payments made to the respective pension schemes</w:t>
      </w:r>
      <w:r>
        <w:rPr>
          <w:rFonts w:ascii="Palatino Linotype" w:hAnsi="Palatino Linotype"/>
        </w:rPr>
        <w:t>:</w:t>
      </w:r>
      <w:r w:rsidRPr="00EC26DC">
        <w:rPr>
          <w:rFonts w:ascii="Palatino Linotype" w:hAnsi="Palatino Linotype"/>
        </w:rPr>
        <w:t xml:space="preserve"> the Teachers’ Pension Scheme for qualified teaching staff</w:t>
      </w:r>
      <w:r>
        <w:rPr>
          <w:rFonts w:ascii="Palatino Linotype" w:hAnsi="Palatino Linotype"/>
        </w:rPr>
        <w:t>,</w:t>
      </w:r>
      <w:r w:rsidRPr="00EC26DC">
        <w:rPr>
          <w:rFonts w:ascii="Palatino Linotype" w:hAnsi="Palatino Linotype"/>
        </w:rPr>
        <w:t xml:space="preserve"> and the Local Government Pension Scheme for other </w:t>
      </w:r>
      <w:r>
        <w:rPr>
          <w:rFonts w:ascii="Palatino Linotype" w:hAnsi="Palatino Linotype"/>
        </w:rPr>
        <w:t>(</w:t>
      </w:r>
      <w:r w:rsidRPr="00EC26DC">
        <w:rPr>
          <w:rFonts w:ascii="Palatino Linotype" w:hAnsi="Palatino Linotype"/>
        </w:rPr>
        <w:t>support</w:t>
      </w:r>
      <w:r>
        <w:rPr>
          <w:rFonts w:ascii="Palatino Linotype" w:hAnsi="Palatino Linotype"/>
        </w:rPr>
        <w:t>)</w:t>
      </w:r>
      <w:r w:rsidRPr="00EC26DC">
        <w:rPr>
          <w:rFonts w:ascii="Palatino Linotype" w:hAnsi="Palatino Linotype"/>
        </w:rPr>
        <w:t xml:space="preserve"> staff.</w:t>
      </w:r>
    </w:p>
    <w:p w14:paraId="133027B1" w14:textId="77777777" w:rsidR="003F5E82" w:rsidRPr="00EC26DC" w:rsidRDefault="003F5E82" w:rsidP="003F5E82">
      <w:pPr>
        <w:rPr>
          <w:rFonts w:ascii="Palatino Linotype" w:hAnsi="Palatino Linotype"/>
        </w:rPr>
      </w:pPr>
      <w:r w:rsidRPr="00EC26DC">
        <w:rPr>
          <w:rFonts w:ascii="Palatino Linotype" w:hAnsi="Palatino Linotype"/>
        </w:rPr>
        <w:t xml:space="preserve">As with many aspects of finance, and pensions in particular, there is a lot of industry jargon which makes understanding these costs difficult. This </w:t>
      </w:r>
      <w:r>
        <w:rPr>
          <w:rFonts w:ascii="Palatino Linotype" w:hAnsi="Palatino Linotype"/>
        </w:rPr>
        <w:t>guide will make things clearer</w:t>
      </w:r>
      <w:r w:rsidRPr="00EC26DC">
        <w:rPr>
          <w:rFonts w:ascii="Palatino Linotype" w:hAnsi="Palatino Linotype"/>
        </w:rPr>
        <w:t>.</w:t>
      </w:r>
    </w:p>
    <w:p w14:paraId="03D87CAE" w14:textId="77777777" w:rsidR="003F5E82" w:rsidRPr="003F5E82" w:rsidRDefault="003F5E82" w:rsidP="003F5E82">
      <w:pPr>
        <w:pStyle w:val="NormalWeb"/>
        <w:shd w:val="clear" w:color="auto" w:fill="FFFFFF"/>
        <w:rPr>
          <w:rStyle w:val="Strong"/>
          <w:rFonts w:ascii="Palatino Linotype" w:hAnsi="Palatino Linotype" w:cs="Arial"/>
          <w:color w:val="1A1A1A"/>
          <w:sz w:val="22"/>
          <w:szCs w:val="22"/>
        </w:rPr>
      </w:pPr>
      <w:r w:rsidRPr="003F5E82">
        <w:rPr>
          <w:rStyle w:val="Strong"/>
          <w:rFonts w:ascii="Palatino Linotype" w:hAnsi="Palatino Linotype" w:cs="Arial"/>
          <w:color w:val="1A1A1A"/>
          <w:sz w:val="22"/>
          <w:szCs w:val="22"/>
        </w:rPr>
        <w:t>Teachers’ Pension Scheme (TPS)</w:t>
      </w:r>
    </w:p>
    <w:p w14:paraId="2333DF0D" w14:textId="77777777" w:rsidR="003F5E82" w:rsidRDefault="003F5E82" w:rsidP="003F5E82">
      <w:pPr>
        <w:rPr>
          <w:rFonts w:ascii="Palatino Linotype" w:hAnsi="Palatino Linotype"/>
        </w:rPr>
      </w:pPr>
      <w:r w:rsidRPr="00EC26DC">
        <w:rPr>
          <w:rFonts w:ascii="Palatino Linotype" w:hAnsi="Palatino Linotype"/>
        </w:rPr>
        <w:t xml:space="preserve">This pension scheme is known as an “unfunded, multi-employer, defined contribution pension scheme”. The keywords here are “unfunded” and “multi-employer”, which denotes that there will be no specific valuation placed on this scheme which can be attributed back to the academy trust. </w:t>
      </w:r>
    </w:p>
    <w:p w14:paraId="1800C646" w14:textId="77777777" w:rsidR="003F5E82" w:rsidRPr="00EC26DC" w:rsidRDefault="003F5E82" w:rsidP="003F5E82">
      <w:pPr>
        <w:rPr>
          <w:rFonts w:ascii="Palatino Linotype" w:hAnsi="Palatino Linotype"/>
        </w:rPr>
      </w:pPr>
      <w:r w:rsidRPr="00EC26DC">
        <w:rPr>
          <w:rFonts w:ascii="Palatino Linotype" w:hAnsi="Palatino Linotype"/>
        </w:rPr>
        <w:t xml:space="preserve">Both the employer and the employee make contributions to this scheme, which are credited to the Exchequer, with the retirement and other benefits being paid out from public funds provided by Parliament.  </w:t>
      </w:r>
    </w:p>
    <w:p w14:paraId="70C32905" w14:textId="77777777" w:rsidR="003F5E82" w:rsidRPr="00EC26DC" w:rsidRDefault="003F5E82" w:rsidP="003F5E82">
      <w:pPr>
        <w:rPr>
          <w:rFonts w:ascii="Palatino Linotype" w:hAnsi="Palatino Linotype"/>
        </w:rPr>
      </w:pPr>
      <w:r w:rsidRPr="00EC26DC">
        <w:rPr>
          <w:rFonts w:ascii="Palatino Linotype" w:hAnsi="Palatino Linotype"/>
        </w:rPr>
        <w:t xml:space="preserve">The TPS is formally valued as a whole by actuaries approximately once every </w:t>
      </w:r>
      <w:r>
        <w:rPr>
          <w:rFonts w:ascii="Palatino Linotype" w:hAnsi="Palatino Linotype"/>
        </w:rPr>
        <w:t>four</w:t>
      </w:r>
      <w:r w:rsidRPr="00EC26DC">
        <w:rPr>
          <w:rFonts w:ascii="Palatino Linotype" w:hAnsi="Palatino Linotype"/>
        </w:rPr>
        <w:t xml:space="preserve"> years, with changes to the level of employer contributions being affected by the outcome of these valuations.</w:t>
      </w:r>
    </w:p>
    <w:p w14:paraId="0A098A7F" w14:textId="77777777" w:rsidR="003F5E82" w:rsidRDefault="003F5E82" w:rsidP="003F5E82">
      <w:pPr>
        <w:rPr>
          <w:rFonts w:ascii="Palatino Linotype" w:hAnsi="Palatino Linotype"/>
        </w:rPr>
      </w:pPr>
      <w:r w:rsidRPr="00EC26DC">
        <w:rPr>
          <w:rFonts w:ascii="Palatino Linotype" w:hAnsi="Palatino Linotype"/>
        </w:rPr>
        <w:t xml:space="preserve">The only cost within the </w:t>
      </w:r>
      <w:r>
        <w:rPr>
          <w:rFonts w:ascii="Palatino Linotype" w:hAnsi="Palatino Linotype"/>
        </w:rPr>
        <w:t>t</w:t>
      </w:r>
      <w:r w:rsidRPr="00EC26DC">
        <w:rPr>
          <w:rFonts w:ascii="Palatino Linotype" w:hAnsi="Palatino Linotype"/>
        </w:rPr>
        <w:t xml:space="preserve">rust’s accounts are the employer contributions made. These are calculated as being 23.68% of the employees’ pensionable salary, and will be shown within direct costs within the notes to the financial statements.  </w:t>
      </w:r>
    </w:p>
    <w:p w14:paraId="2B12F059" w14:textId="77777777" w:rsidR="003F5E82" w:rsidRPr="00EC26DC" w:rsidRDefault="003F5E82" w:rsidP="003F5E82">
      <w:pPr>
        <w:rPr>
          <w:rFonts w:ascii="Palatino Linotype" w:hAnsi="Palatino Linotype"/>
        </w:rPr>
      </w:pPr>
      <w:r w:rsidRPr="00EC26DC">
        <w:rPr>
          <w:rFonts w:ascii="Palatino Linotype" w:hAnsi="Palatino Linotype"/>
        </w:rPr>
        <w:t xml:space="preserve">The contribution percentage has increased from 1 September 2019, due to the implementation of the most recent valuation, which showed a deficit which required an increase in contributions to fund. In order to assist with this increased cost, every </w:t>
      </w:r>
      <w:r>
        <w:rPr>
          <w:rFonts w:ascii="Palatino Linotype" w:hAnsi="Palatino Linotype"/>
        </w:rPr>
        <w:t>t</w:t>
      </w:r>
      <w:r w:rsidRPr="00EC26DC">
        <w:rPr>
          <w:rFonts w:ascii="Palatino Linotype" w:hAnsi="Palatino Linotype"/>
        </w:rPr>
        <w:t xml:space="preserve">rust has paradoxically received an additional government grant to cover the additional costs. It is anticipated that this will continue in future years, but no confirmation to this effect has yet been received.  </w:t>
      </w:r>
    </w:p>
    <w:p w14:paraId="2F27DECF" w14:textId="77777777" w:rsidR="003F5E82" w:rsidRPr="003F5E82" w:rsidRDefault="003F5E82" w:rsidP="003F5E82">
      <w:pPr>
        <w:pStyle w:val="NormalWeb"/>
        <w:shd w:val="clear" w:color="auto" w:fill="FFFFFF"/>
        <w:rPr>
          <w:rStyle w:val="Strong"/>
          <w:rFonts w:ascii="Palatino Linotype" w:hAnsi="Palatino Linotype" w:cs="Arial"/>
          <w:color w:val="1A1A1A"/>
          <w:sz w:val="22"/>
          <w:szCs w:val="22"/>
        </w:rPr>
      </w:pPr>
      <w:r w:rsidRPr="003F5E82">
        <w:rPr>
          <w:rStyle w:val="Strong"/>
          <w:rFonts w:ascii="Palatino Linotype" w:hAnsi="Palatino Linotype" w:cs="Arial"/>
          <w:color w:val="1A1A1A"/>
          <w:sz w:val="22"/>
          <w:szCs w:val="22"/>
        </w:rPr>
        <w:t>Local Government Pension Scheme</w:t>
      </w:r>
    </w:p>
    <w:p w14:paraId="279B8A5C" w14:textId="77777777" w:rsidR="003F5E82" w:rsidRPr="00EC26DC" w:rsidRDefault="003F5E82" w:rsidP="003F5E82">
      <w:pPr>
        <w:rPr>
          <w:rFonts w:ascii="Palatino Linotype" w:hAnsi="Palatino Linotype"/>
        </w:rPr>
      </w:pPr>
      <w:r w:rsidRPr="00EC26DC">
        <w:rPr>
          <w:rFonts w:ascii="Palatino Linotype" w:hAnsi="Palatino Linotype"/>
        </w:rPr>
        <w:t>Where this pension scheme differs from the TPS is that for each employer, there is a separately administered fund i.e. within the pension pot there are both assets and liabilities which can be specifically attributed to the academy trust. This is what causes the inclusion of the pension scheme liability within the financial statements.</w:t>
      </w:r>
    </w:p>
    <w:p w14:paraId="1517B920" w14:textId="77777777" w:rsidR="003F5E82" w:rsidRPr="00EC26DC" w:rsidRDefault="003F5E82" w:rsidP="003F5E82">
      <w:pPr>
        <w:rPr>
          <w:rFonts w:ascii="Palatino Linotype" w:hAnsi="Palatino Linotype"/>
        </w:rPr>
      </w:pPr>
      <w:r w:rsidRPr="00EC26DC">
        <w:rPr>
          <w:rFonts w:ascii="Palatino Linotype" w:hAnsi="Palatino Linotype"/>
        </w:rPr>
        <w:t xml:space="preserve">The LGPS is valued annually by a firm of actuaries, who produce a report valuing the obligations that each trust may have in the future concerning their current employees’ retirements. Whilst this is a significant number, it is merely included within the </w:t>
      </w:r>
      <w:r w:rsidRPr="00EC26DC">
        <w:rPr>
          <w:rFonts w:ascii="Palatino Linotype" w:hAnsi="Palatino Linotype"/>
        </w:rPr>
        <w:lastRenderedPageBreak/>
        <w:t>financial statements due to an accounting technicality, and shouldn’t unduly concern trustees and the senior leadership team, for the following reasons:</w:t>
      </w:r>
    </w:p>
    <w:p w14:paraId="4A25C1F6" w14:textId="77777777" w:rsidR="003F5E82" w:rsidRPr="00EC26DC" w:rsidRDefault="003F5E82" w:rsidP="003F5E82">
      <w:pPr>
        <w:pStyle w:val="ListParagraph"/>
        <w:numPr>
          <w:ilvl w:val="0"/>
          <w:numId w:val="29"/>
        </w:numPr>
        <w:rPr>
          <w:rFonts w:ascii="Palatino Linotype" w:hAnsi="Palatino Linotype"/>
        </w:rPr>
      </w:pPr>
      <w:r>
        <w:rPr>
          <w:rFonts w:ascii="Palatino Linotype" w:hAnsi="Palatino Linotype"/>
        </w:rPr>
        <w:t>It</w:t>
      </w:r>
      <w:r w:rsidRPr="00EC26DC">
        <w:rPr>
          <w:rFonts w:ascii="Palatino Linotype" w:hAnsi="Palatino Linotype"/>
        </w:rPr>
        <w:t xml:space="preserve"> is an estimate based upon the cessation of everything as at the year end date; this will never happen in practice.</w:t>
      </w:r>
    </w:p>
    <w:p w14:paraId="258EE332" w14:textId="77777777" w:rsidR="003F5E82" w:rsidRPr="00EC26DC" w:rsidRDefault="003F5E82" w:rsidP="003F5E82">
      <w:pPr>
        <w:pStyle w:val="ListParagraph"/>
        <w:numPr>
          <w:ilvl w:val="0"/>
          <w:numId w:val="29"/>
        </w:numPr>
        <w:rPr>
          <w:rFonts w:ascii="Palatino Linotype" w:hAnsi="Palatino Linotype"/>
        </w:rPr>
      </w:pPr>
      <w:r w:rsidRPr="00EC26DC">
        <w:rPr>
          <w:rFonts w:ascii="Palatino Linotype" w:hAnsi="Palatino Linotype"/>
        </w:rPr>
        <w:t xml:space="preserve">Each scheme will hold </w:t>
      </w:r>
      <w:r>
        <w:rPr>
          <w:rFonts w:ascii="Palatino Linotype" w:hAnsi="Palatino Linotype"/>
        </w:rPr>
        <w:t xml:space="preserve">a </w:t>
      </w:r>
      <w:r w:rsidRPr="00EC26DC">
        <w:rPr>
          <w:rFonts w:ascii="Palatino Linotype" w:hAnsi="Palatino Linotype"/>
        </w:rPr>
        <w:t>certain amount of assets (equities, properties, cash, etc) – more often that not, these will exceed calculation of the notional liability as at the year</w:t>
      </w:r>
      <w:r>
        <w:rPr>
          <w:rFonts w:ascii="Palatino Linotype" w:hAnsi="Palatino Linotype"/>
        </w:rPr>
        <w:t>-</w:t>
      </w:r>
      <w:r w:rsidRPr="00EC26DC">
        <w:rPr>
          <w:rFonts w:ascii="Palatino Linotype" w:hAnsi="Palatino Linotype"/>
        </w:rPr>
        <w:t>end date recorded within the financial statements.</w:t>
      </w:r>
    </w:p>
    <w:p w14:paraId="75AEAD0F" w14:textId="77777777" w:rsidR="003F5E82" w:rsidRPr="00EC26DC" w:rsidRDefault="003F5E82" w:rsidP="003F5E82">
      <w:pPr>
        <w:pStyle w:val="ListParagraph"/>
        <w:numPr>
          <w:ilvl w:val="0"/>
          <w:numId w:val="29"/>
        </w:numPr>
        <w:rPr>
          <w:rFonts w:ascii="Palatino Linotype" w:hAnsi="Palatino Linotype"/>
        </w:rPr>
      </w:pPr>
      <w:r w:rsidRPr="00EC26DC">
        <w:rPr>
          <w:rFonts w:ascii="Palatino Linotype" w:hAnsi="Palatino Linotype"/>
        </w:rPr>
        <w:t>There is a government guarantee in place dated 18 July 2013 which guarantees the funding of any LGPS liabilities which occur following an academy closure.</w:t>
      </w:r>
    </w:p>
    <w:p w14:paraId="4932059F" w14:textId="77777777" w:rsidR="003F5E82" w:rsidRPr="00EC26DC" w:rsidRDefault="003F5E82" w:rsidP="003F5E82">
      <w:pPr>
        <w:pStyle w:val="ListParagraph"/>
        <w:numPr>
          <w:ilvl w:val="0"/>
          <w:numId w:val="29"/>
        </w:numPr>
        <w:rPr>
          <w:rFonts w:ascii="Palatino Linotype" w:hAnsi="Palatino Linotype"/>
        </w:rPr>
      </w:pPr>
      <w:r w:rsidRPr="00EC26DC">
        <w:rPr>
          <w:rFonts w:ascii="Palatino Linotype" w:hAnsi="Palatino Linotype"/>
        </w:rPr>
        <w:t>As a</w:t>
      </w:r>
      <w:r>
        <w:rPr>
          <w:rFonts w:ascii="Palatino Linotype" w:hAnsi="Palatino Linotype"/>
        </w:rPr>
        <w:t>n</w:t>
      </w:r>
      <w:r w:rsidRPr="00EC26DC">
        <w:rPr>
          <w:rFonts w:ascii="Palatino Linotype" w:hAnsi="Palatino Linotype"/>
        </w:rPr>
        <w:t xml:space="preserve"> LA maintained school, this ‘liability’ was still attributed to the school, but due to differing reporting requirements was not included within the school’s balance sheet.</w:t>
      </w:r>
    </w:p>
    <w:p w14:paraId="1F0E7144" w14:textId="77777777" w:rsidR="003F5E82" w:rsidRPr="00EC26DC" w:rsidRDefault="003F5E82" w:rsidP="003F5E82">
      <w:pPr>
        <w:rPr>
          <w:rFonts w:ascii="Palatino Linotype" w:hAnsi="Palatino Linotype"/>
        </w:rPr>
      </w:pPr>
      <w:r w:rsidRPr="00EC26DC">
        <w:rPr>
          <w:rFonts w:ascii="Palatino Linotype" w:hAnsi="Palatino Linotype"/>
        </w:rPr>
        <w:t>Contributions to the LGPS depend on the individual fund to which the academy is linked. This is based on location, and unfortunately is mandated i</w:t>
      </w:r>
      <w:r>
        <w:rPr>
          <w:rFonts w:ascii="Palatino Linotype" w:hAnsi="Palatino Linotype"/>
        </w:rPr>
        <w:t>.</w:t>
      </w:r>
      <w:r w:rsidRPr="00EC26DC">
        <w:rPr>
          <w:rFonts w:ascii="Palatino Linotype" w:hAnsi="Palatino Linotype"/>
        </w:rPr>
        <w:t>e. one cannot change this. As with the TPS, the level of contributions is based upon the performance of the fund. The changes to any future contributions will be communicated directly by the fund to the academy.</w:t>
      </w:r>
    </w:p>
    <w:p w14:paraId="081C02A4" w14:textId="77777777" w:rsidR="003F5E82" w:rsidRPr="00EC26DC" w:rsidRDefault="003F5E82" w:rsidP="003F5E82">
      <w:pPr>
        <w:rPr>
          <w:rFonts w:ascii="Palatino Linotype" w:hAnsi="Palatino Linotype"/>
        </w:rPr>
      </w:pPr>
      <w:r w:rsidRPr="00EC26DC">
        <w:rPr>
          <w:rFonts w:ascii="Palatino Linotype" w:hAnsi="Palatino Linotype"/>
        </w:rPr>
        <w:t>LGPS valuation is based upon various factors which include:</w:t>
      </w:r>
    </w:p>
    <w:p w14:paraId="359E0540" w14:textId="77777777" w:rsidR="003F5E82" w:rsidRPr="00EC26DC" w:rsidRDefault="003F5E82" w:rsidP="003F5E82">
      <w:pPr>
        <w:pStyle w:val="ListParagraph"/>
        <w:numPr>
          <w:ilvl w:val="0"/>
          <w:numId w:val="29"/>
        </w:numPr>
        <w:rPr>
          <w:rFonts w:ascii="Palatino Linotype" w:hAnsi="Palatino Linotype"/>
        </w:rPr>
      </w:pPr>
      <w:r w:rsidRPr="00EC26DC">
        <w:rPr>
          <w:rFonts w:ascii="Palatino Linotype" w:hAnsi="Palatino Linotype"/>
        </w:rPr>
        <w:t xml:space="preserve">Discount </w:t>
      </w:r>
      <w:r>
        <w:rPr>
          <w:rFonts w:ascii="Palatino Linotype" w:hAnsi="Palatino Linotype"/>
        </w:rPr>
        <w:t>r</w:t>
      </w:r>
      <w:r w:rsidRPr="00EC26DC">
        <w:rPr>
          <w:rFonts w:ascii="Palatino Linotype" w:hAnsi="Palatino Linotype"/>
        </w:rPr>
        <w:t xml:space="preserve">ate (based on the </w:t>
      </w:r>
      <w:r>
        <w:rPr>
          <w:rFonts w:ascii="Palatino Linotype" w:hAnsi="Palatino Linotype"/>
        </w:rPr>
        <w:t>G</w:t>
      </w:r>
      <w:r w:rsidRPr="00EC26DC">
        <w:rPr>
          <w:rFonts w:ascii="Palatino Linotype" w:hAnsi="Palatino Linotype"/>
        </w:rPr>
        <w:t>overnment bonds)</w:t>
      </w:r>
    </w:p>
    <w:p w14:paraId="0A3C4085" w14:textId="77777777" w:rsidR="003F5E82" w:rsidRPr="00EC26DC" w:rsidRDefault="003F5E82" w:rsidP="003F5E82">
      <w:pPr>
        <w:pStyle w:val="ListParagraph"/>
        <w:numPr>
          <w:ilvl w:val="0"/>
          <w:numId w:val="29"/>
        </w:numPr>
        <w:rPr>
          <w:rFonts w:ascii="Palatino Linotype" w:hAnsi="Palatino Linotype"/>
        </w:rPr>
      </w:pPr>
      <w:r w:rsidRPr="00EC26DC">
        <w:rPr>
          <w:rFonts w:ascii="Palatino Linotype" w:hAnsi="Palatino Linotype"/>
        </w:rPr>
        <w:t>Assumed annual increase in salaries</w:t>
      </w:r>
    </w:p>
    <w:p w14:paraId="4483E0BE" w14:textId="77777777" w:rsidR="003F5E82" w:rsidRPr="00EC26DC" w:rsidRDefault="003F5E82" w:rsidP="003F5E82">
      <w:pPr>
        <w:pStyle w:val="ListParagraph"/>
        <w:numPr>
          <w:ilvl w:val="0"/>
          <w:numId w:val="29"/>
        </w:numPr>
        <w:rPr>
          <w:rFonts w:ascii="Palatino Linotype" w:hAnsi="Palatino Linotype"/>
        </w:rPr>
      </w:pPr>
      <w:r w:rsidRPr="00EC26DC">
        <w:rPr>
          <w:rFonts w:ascii="Palatino Linotype" w:hAnsi="Palatino Linotype"/>
        </w:rPr>
        <w:t>Inflation</w:t>
      </w:r>
    </w:p>
    <w:p w14:paraId="1251BC3B" w14:textId="77777777" w:rsidR="003F5E82" w:rsidRPr="00EC26DC" w:rsidRDefault="003F5E82" w:rsidP="003F5E82">
      <w:pPr>
        <w:pStyle w:val="ListParagraph"/>
        <w:numPr>
          <w:ilvl w:val="0"/>
          <w:numId w:val="29"/>
        </w:numPr>
        <w:rPr>
          <w:rFonts w:ascii="Palatino Linotype" w:hAnsi="Palatino Linotype"/>
        </w:rPr>
      </w:pPr>
      <w:r w:rsidRPr="00EC26DC">
        <w:rPr>
          <w:rFonts w:ascii="Palatino Linotype" w:hAnsi="Palatino Linotype"/>
        </w:rPr>
        <w:t>Estimated mortality rates</w:t>
      </w:r>
    </w:p>
    <w:p w14:paraId="64AEE9CA" w14:textId="77777777" w:rsidR="003F5E82" w:rsidRDefault="003F5E82" w:rsidP="003F5E82">
      <w:pPr>
        <w:rPr>
          <w:rFonts w:ascii="Palatino Linotype" w:hAnsi="Palatino Linotype"/>
        </w:rPr>
      </w:pPr>
      <w:r w:rsidRPr="00EC26DC">
        <w:rPr>
          <w:rFonts w:ascii="Palatino Linotype" w:hAnsi="Palatino Linotype"/>
        </w:rPr>
        <w:t xml:space="preserve">A formal valuation of the LGPS occurs every </w:t>
      </w:r>
      <w:r>
        <w:rPr>
          <w:rFonts w:ascii="Palatino Linotype" w:hAnsi="Palatino Linotype"/>
        </w:rPr>
        <w:t>three</w:t>
      </w:r>
      <w:r w:rsidRPr="00EC26DC">
        <w:rPr>
          <w:rFonts w:ascii="Palatino Linotype" w:hAnsi="Palatino Linotype"/>
        </w:rPr>
        <w:t xml:space="preserve"> years, with the latest one taking place in 20</w:t>
      </w:r>
      <w:r>
        <w:rPr>
          <w:rFonts w:ascii="Palatino Linotype" w:hAnsi="Palatino Linotype"/>
        </w:rPr>
        <w:t>22</w:t>
      </w:r>
      <w:r w:rsidRPr="00EC26DC">
        <w:rPr>
          <w:rFonts w:ascii="Palatino Linotype" w:hAnsi="Palatino Linotype"/>
        </w:rPr>
        <w:t xml:space="preserve">. Annual valuations subsequent to this are based </w:t>
      </w:r>
      <w:r>
        <w:rPr>
          <w:rFonts w:ascii="Palatino Linotype" w:hAnsi="Palatino Linotype"/>
        </w:rPr>
        <w:t>on</w:t>
      </w:r>
      <w:r w:rsidRPr="00EC26DC">
        <w:rPr>
          <w:rFonts w:ascii="Palatino Linotype" w:hAnsi="Palatino Linotype"/>
        </w:rPr>
        <w:t xml:space="preserve"> estimates. The year ended 202</w:t>
      </w:r>
      <w:r>
        <w:rPr>
          <w:rFonts w:ascii="Palatino Linotype" w:hAnsi="Palatino Linotype"/>
        </w:rPr>
        <w:t>3</w:t>
      </w:r>
      <w:r w:rsidRPr="00EC26DC">
        <w:rPr>
          <w:rFonts w:ascii="Palatino Linotype" w:hAnsi="Palatino Linotype"/>
        </w:rPr>
        <w:t xml:space="preserve"> is the first implementation of the latest triennial valuation, </w:t>
      </w:r>
      <w:r>
        <w:rPr>
          <w:rFonts w:ascii="Palatino Linotype" w:hAnsi="Palatino Linotype"/>
        </w:rPr>
        <w:t>as shown in the diagram below.</w:t>
      </w:r>
    </w:p>
    <w:p w14:paraId="254BD9BA" w14:textId="77777777" w:rsidR="003F5E82" w:rsidRPr="007E1C68" w:rsidRDefault="003F5E82" w:rsidP="003F5E82">
      <w:pPr>
        <w:jc w:val="center"/>
        <w:rPr>
          <w:rFonts w:ascii="Palatino Linotype" w:hAnsi="Palatino Linotype"/>
          <w:b/>
          <w:bCs/>
        </w:rPr>
      </w:pPr>
      <w:r w:rsidRPr="007E1C68">
        <w:rPr>
          <w:rFonts w:ascii="Palatino Linotype" w:hAnsi="Palatino Linotype"/>
          <w:b/>
          <w:bCs/>
        </w:rPr>
        <w:t>Where are we now?</w:t>
      </w:r>
    </w:p>
    <w:tbl>
      <w:tblPr>
        <w:tblStyle w:val="TableGrid"/>
        <w:tblW w:w="0" w:type="auto"/>
        <w:tblLook w:val="04A0" w:firstRow="1" w:lastRow="0" w:firstColumn="1" w:lastColumn="0" w:noHBand="0" w:noVBand="1"/>
      </w:tblPr>
      <w:tblGrid>
        <w:gridCol w:w="1534"/>
        <w:gridCol w:w="432"/>
        <w:gridCol w:w="1637"/>
        <w:gridCol w:w="491"/>
        <w:gridCol w:w="1996"/>
        <w:gridCol w:w="450"/>
        <w:gridCol w:w="1931"/>
      </w:tblGrid>
      <w:tr w:rsidR="003F5E82" w14:paraId="3EFC5A9F" w14:textId="77777777" w:rsidTr="00587CE8">
        <w:tc>
          <w:tcPr>
            <w:tcW w:w="1661" w:type="dxa"/>
            <w:tcBorders>
              <w:bottom w:val="single" w:sz="4" w:space="0" w:color="auto"/>
              <w:right w:val="single" w:sz="4" w:space="0" w:color="auto"/>
            </w:tcBorders>
            <w:vAlign w:val="center"/>
          </w:tcPr>
          <w:p w14:paraId="69EC8B43" w14:textId="77777777" w:rsidR="003F5E82" w:rsidRPr="007E1C68" w:rsidRDefault="003F5E82" w:rsidP="00587CE8">
            <w:pPr>
              <w:jc w:val="center"/>
              <w:rPr>
                <w:rFonts w:ascii="Palatino Linotype" w:hAnsi="Palatino Linotype"/>
                <w:b/>
                <w:bCs/>
              </w:rPr>
            </w:pPr>
            <w:r w:rsidRPr="007E1C68">
              <w:rPr>
                <w:rFonts w:ascii="Palatino Linotype" w:hAnsi="Palatino Linotype"/>
                <w:b/>
                <w:bCs/>
              </w:rPr>
              <w:t>Funding</w:t>
            </w:r>
          </w:p>
          <w:p w14:paraId="32A76940" w14:textId="77777777" w:rsidR="003F5E82" w:rsidRDefault="003F5E82" w:rsidP="00587CE8">
            <w:pPr>
              <w:jc w:val="center"/>
              <w:rPr>
                <w:rFonts w:ascii="Palatino Linotype" w:hAnsi="Palatino Linotype"/>
              </w:rPr>
            </w:pPr>
            <w:r w:rsidRPr="007E1C68">
              <w:rPr>
                <w:rFonts w:ascii="Palatino Linotype" w:hAnsi="Palatino Linotype"/>
                <w:b/>
                <w:bCs/>
              </w:rPr>
              <w:t>valuation</w:t>
            </w:r>
          </w:p>
        </w:tc>
        <w:tc>
          <w:tcPr>
            <w:tcW w:w="432" w:type="dxa"/>
            <w:tcBorders>
              <w:top w:val="nil"/>
              <w:left w:val="single" w:sz="4" w:space="0" w:color="auto"/>
              <w:bottom w:val="nil"/>
              <w:right w:val="single" w:sz="4" w:space="0" w:color="C00000"/>
            </w:tcBorders>
            <w:vAlign w:val="center"/>
          </w:tcPr>
          <w:p w14:paraId="5B7D82E8" w14:textId="77777777" w:rsidR="003F5E82" w:rsidRDefault="003F5E82" w:rsidP="00587CE8">
            <w:pPr>
              <w:jc w:val="center"/>
              <w:rPr>
                <w:rFonts w:ascii="Palatino Linotype" w:hAnsi="Palatino Linotype"/>
              </w:rPr>
            </w:pPr>
            <w:r w:rsidRPr="007E1C68">
              <w:rPr>
                <w:rFonts w:ascii="Palatino Linotype" w:hAnsi="Palatino Linotype"/>
              </w:rPr>
              <w:sym w:font="Wingdings" w:char="F0E0"/>
            </w:r>
          </w:p>
        </w:tc>
        <w:tc>
          <w:tcPr>
            <w:tcW w:w="1728" w:type="dxa"/>
            <w:tcBorders>
              <w:top w:val="single" w:sz="4" w:space="0" w:color="C00000"/>
              <w:left w:val="single" w:sz="4" w:space="0" w:color="C00000"/>
              <w:bottom w:val="single" w:sz="4" w:space="0" w:color="C00000"/>
              <w:right w:val="single" w:sz="4" w:space="0" w:color="C00000"/>
            </w:tcBorders>
            <w:vAlign w:val="center"/>
          </w:tcPr>
          <w:p w14:paraId="7913E322" w14:textId="77777777" w:rsidR="003F5E82" w:rsidRPr="007E1C68" w:rsidRDefault="003F5E82" w:rsidP="00587CE8">
            <w:pPr>
              <w:jc w:val="center"/>
              <w:rPr>
                <w:rFonts w:ascii="Palatino Linotype" w:hAnsi="Palatino Linotype"/>
                <w:b/>
                <w:bCs/>
              </w:rPr>
            </w:pPr>
            <w:r w:rsidRPr="007E1C68">
              <w:rPr>
                <w:rFonts w:ascii="Palatino Linotype" w:hAnsi="Palatino Linotype"/>
                <w:b/>
                <w:bCs/>
              </w:rPr>
              <w:t>Accounting valuation</w:t>
            </w:r>
          </w:p>
          <w:p w14:paraId="0AFD7BED" w14:textId="77777777" w:rsidR="003F5E82" w:rsidRDefault="003F5E82" w:rsidP="00587CE8">
            <w:pPr>
              <w:jc w:val="center"/>
              <w:rPr>
                <w:rFonts w:ascii="Palatino Linotype" w:hAnsi="Palatino Linotype"/>
              </w:rPr>
            </w:pPr>
            <w:r w:rsidRPr="007E1C68">
              <w:rPr>
                <w:rFonts w:ascii="Palatino Linotype" w:hAnsi="Palatino Linotype"/>
                <w:b/>
                <w:bCs/>
              </w:rPr>
              <w:t>(Year 1)</w:t>
            </w:r>
          </w:p>
        </w:tc>
        <w:tc>
          <w:tcPr>
            <w:tcW w:w="511" w:type="dxa"/>
            <w:tcBorders>
              <w:top w:val="nil"/>
              <w:left w:val="single" w:sz="4" w:space="0" w:color="C00000"/>
              <w:bottom w:val="nil"/>
              <w:right w:val="single" w:sz="4" w:space="0" w:color="auto"/>
            </w:tcBorders>
            <w:vAlign w:val="center"/>
          </w:tcPr>
          <w:p w14:paraId="3987EE38" w14:textId="77777777" w:rsidR="003F5E82" w:rsidRDefault="003F5E82" w:rsidP="00587CE8">
            <w:pPr>
              <w:jc w:val="center"/>
              <w:rPr>
                <w:rFonts w:ascii="Palatino Linotype" w:hAnsi="Palatino Linotype"/>
              </w:rPr>
            </w:pPr>
            <w:r w:rsidRPr="007E1C68">
              <w:rPr>
                <w:rFonts w:ascii="Palatino Linotype" w:hAnsi="Palatino Linotype"/>
              </w:rPr>
              <w:sym w:font="Wingdings" w:char="F0E0"/>
            </w:r>
          </w:p>
        </w:tc>
        <w:tc>
          <w:tcPr>
            <w:tcW w:w="2184" w:type="dxa"/>
            <w:tcBorders>
              <w:left w:val="single" w:sz="4" w:space="0" w:color="auto"/>
              <w:bottom w:val="single" w:sz="4" w:space="0" w:color="auto"/>
              <w:right w:val="single" w:sz="4" w:space="0" w:color="auto"/>
            </w:tcBorders>
            <w:vAlign w:val="center"/>
          </w:tcPr>
          <w:p w14:paraId="2ECA99E2" w14:textId="77777777" w:rsidR="003F5E82" w:rsidRPr="007E1C68" w:rsidRDefault="003F5E82" w:rsidP="00587CE8">
            <w:pPr>
              <w:jc w:val="center"/>
              <w:rPr>
                <w:rFonts w:ascii="Palatino Linotype" w:hAnsi="Palatino Linotype"/>
                <w:b/>
                <w:bCs/>
              </w:rPr>
            </w:pPr>
            <w:r w:rsidRPr="007E1C68">
              <w:rPr>
                <w:rFonts w:ascii="Palatino Linotype" w:hAnsi="Palatino Linotype"/>
                <w:b/>
                <w:bCs/>
              </w:rPr>
              <w:t>Accounting valuation</w:t>
            </w:r>
          </w:p>
          <w:p w14:paraId="2D7E4E24" w14:textId="77777777" w:rsidR="003F5E82" w:rsidRDefault="003F5E82" w:rsidP="00587CE8">
            <w:pPr>
              <w:jc w:val="center"/>
              <w:rPr>
                <w:rFonts w:ascii="Palatino Linotype" w:hAnsi="Palatino Linotype"/>
              </w:rPr>
            </w:pPr>
            <w:r w:rsidRPr="007E1C68">
              <w:rPr>
                <w:rFonts w:ascii="Palatino Linotype" w:hAnsi="Palatino Linotype"/>
                <w:b/>
                <w:bCs/>
              </w:rPr>
              <w:t>(Year 2)</w:t>
            </w:r>
          </w:p>
        </w:tc>
        <w:tc>
          <w:tcPr>
            <w:tcW w:w="456" w:type="dxa"/>
            <w:tcBorders>
              <w:top w:val="nil"/>
              <w:left w:val="single" w:sz="4" w:space="0" w:color="auto"/>
              <w:bottom w:val="nil"/>
              <w:right w:val="single" w:sz="4" w:space="0" w:color="auto"/>
            </w:tcBorders>
            <w:vAlign w:val="center"/>
          </w:tcPr>
          <w:p w14:paraId="61888927" w14:textId="77777777" w:rsidR="003F5E82" w:rsidRDefault="003F5E82" w:rsidP="00587CE8">
            <w:pPr>
              <w:jc w:val="center"/>
              <w:rPr>
                <w:rFonts w:ascii="Palatino Linotype" w:hAnsi="Palatino Linotype"/>
              </w:rPr>
            </w:pPr>
            <w:r w:rsidRPr="007E1C68">
              <w:rPr>
                <w:rFonts w:ascii="Palatino Linotype" w:hAnsi="Palatino Linotype"/>
              </w:rPr>
              <w:sym w:font="Wingdings" w:char="F0E0"/>
            </w:r>
          </w:p>
        </w:tc>
        <w:tc>
          <w:tcPr>
            <w:tcW w:w="2044" w:type="dxa"/>
            <w:tcBorders>
              <w:left w:val="single" w:sz="4" w:space="0" w:color="auto"/>
              <w:bottom w:val="single" w:sz="4" w:space="0" w:color="auto"/>
            </w:tcBorders>
            <w:vAlign w:val="center"/>
          </w:tcPr>
          <w:p w14:paraId="4E028159" w14:textId="77777777" w:rsidR="003F5E82" w:rsidRPr="007E1C68" w:rsidRDefault="003F5E82" w:rsidP="00587CE8">
            <w:pPr>
              <w:jc w:val="center"/>
              <w:rPr>
                <w:rFonts w:ascii="Palatino Linotype" w:hAnsi="Palatino Linotype"/>
                <w:b/>
                <w:bCs/>
              </w:rPr>
            </w:pPr>
            <w:r w:rsidRPr="007E1C68">
              <w:rPr>
                <w:rFonts w:ascii="Palatino Linotype" w:hAnsi="Palatino Linotype"/>
                <w:b/>
                <w:bCs/>
              </w:rPr>
              <w:t xml:space="preserve">Accounting </w:t>
            </w:r>
          </w:p>
          <w:p w14:paraId="5129078D" w14:textId="77777777" w:rsidR="003F5E82" w:rsidRPr="007E1C68" w:rsidRDefault="003F5E82" w:rsidP="00587CE8">
            <w:pPr>
              <w:jc w:val="center"/>
              <w:rPr>
                <w:rFonts w:ascii="Palatino Linotype" w:hAnsi="Palatino Linotype"/>
                <w:b/>
                <w:bCs/>
              </w:rPr>
            </w:pPr>
            <w:r w:rsidRPr="007E1C68">
              <w:rPr>
                <w:rFonts w:ascii="Palatino Linotype" w:hAnsi="Palatino Linotype"/>
                <w:b/>
                <w:bCs/>
              </w:rPr>
              <w:t>valuation</w:t>
            </w:r>
          </w:p>
          <w:p w14:paraId="2E138C5B" w14:textId="77777777" w:rsidR="003F5E82" w:rsidRDefault="003F5E82" w:rsidP="00587CE8">
            <w:pPr>
              <w:jc w:val="center"/>
              <w:rPr>
                <w:rFonts w:ascii="Palatino Linotype" w:hAnsi="Palatino Linotype"/>
              </w:rPr>
            </w:pPr>
            <w:r w:rsidRPr="007E1C68">
              <w:rPr>
                <w:rFonts w:ascii="Palatino Linotype" w:hAnsi="Palatino Linotype"/>
                <w:b/>
                <w:bCs/>
              </w:rPr>
              <w:t>(Year 3)</w:t>
            </w:r>
          </w:p>
        </w:tc>
      </w:tr>
      <w:tr w:rsidR="003F5E82" w14:paraId="680F626C" w14:textId="77777777" w:rsidTr="00587CE8">
        <w:tc>
          <w:tcPr>
            <w:tcW w:w="1661" w:type="dxa"/>
            <w:tcBorders>
              <w:top w:val="single" w:sz="4" w:space="0" w:color="auto"/>
              <w:left w:val="nil"/>
              <w:bottom w:val="single" w:sz="4" w:space="0" w:color="auto"/>
              <w:right w:val="nil"/>
            </w:tcBorders>
            <w:vAlign w:val="center"/>
          </w:tcPr>
          <w:p w14:paraId="722D5E40" w14:textId="77777777" w:rsidR="003F5E82" w:rsidRDefault="003F5E82" w:rsidP="00587CE8">
            <w:pPr>
              <w:jc w:val="center"/>
              <w:rPr>
                <w:rFonts w:ascii="Palatino Linotype" w:hAnsi="Palatino Linotype"/>
              </w:rPr>
            </w:pPr>
          </w:p>
        </w:tc>
        <w:tc>
          <w:tcPr>
            <w:tcW w:w="432" w:type="dxa"/>
            <w:tcBorders>
              <w:top w:val="nil"/>
              <w:left w:val="nil"/>
              <w:bottom w:val="nil"/>
              <w:right w:val="nil"/>
            </w:tcBorders>
            <w:vAlign w:val="center"/>
          </w:tcPr>
          <w:p w14:paraId="5185AAF2" w14:textId="77777777" w:rsidR="003F5E82" w:rsidRDefault="003F5E82" w:rsidP="00587CE8">
            <w:pPr>
              <w:jc w:val="center"/>
              <w:rPr>
                <w:rFonts w:ascii="Palatino Linotype" w:hAnsi="Palatino Linotype"/>
              </w:rPr>
            </w:pPr>
          </w:p>
        </w:tc>
        <w:tc>
          <w:tcPr>
            <w:tcW w:w="1728" w:type="dxa"/>
            <w:tcBorders>
              <w:top w:val="single" w:sz="4" w:space="0" w:color="C00000"/>
              <w:left w:val="nil"/>
              <w:bottom w:val="single" w:sz="4" w:space="0" w:color="auto"/>
              <w:right w:val="nil"/>
            </w:tcBorders>
            <w:vAlign w:val="center"/>
          </w:tcPr>
          <w:p w14:paraId="0FFBDCC2" w14:textId="77777777" w:rsidR="003F5E82" w:rsidRDefault="003F5E82" w:rsidP="00587CE8">
            <w:pPr>
              <w:jc w:val="center"/>
              <w:rPr>
                <w:rFonts w:ascii="Palatino Linotype" w:hAnsi="Palatino Linotype"/>
              </w:rPr>
            </w:pPr>
          </w:p>
        </w:tc>
        <w:tc>
          <w:tcPr>
            <w:tcW w:w="511" w:type="dxa"/>
            <w:tcBorders>
              <w:top w:val="nil"/>
              <w:left w:val="nil"/>
              <w:bottom w:val="nil"/>
              <w:right w:val="nil"/>
            </w:tcBorders>
            <w:vAlign w:val="center"/>
          </w:tcPr>
          <w:p w14:paraId="4C50C5F5" w14:textId="77777777" w:rsidR="003F5E82" w:rsidRDefault="003F5E82" w:rsidP="00587CE8">
            <w:pPr>
              <w:jc w:val="center"/>
              <w:rPr>
                <w:rFonts w:ascii="Palatino Linotype" w:hAnsi="Palatino Linotype"/>
              </w:rPr>
            </w:pPr>
          </w:p>
        </w:tc>
        <w:tc>
          <w:tcPr>
            <w:tcW w:w="2184" w:type="dxa"/>
            <w:tcBorders>
              <w:top w:val="single" w:sz="4" w:space="0" w:color="auto"/>
              <w:left w:val="nil"/>
              <w:bottom w:val="single" w:sz="4" w:space="0" w:color="auto"/>
              <w:right w:val="nil"/>
            </w:tcBorders>
            <w:vAlign w:val="center"/>
          </w:tcPr>
          <w:p w14:paraId="51C72CC8" w14:textId="77777777" w:rsidR="003F5E82" w:rsidRDefault="003F5E82" w:rsidP="00587CE8">
            <w:pPr>
              <w:jc w:val="center"/>
              <w:rPr>
                <w:rFonts w:ascii="Palatino Linotype" w:hAnsi="Palatino Linotype"/>
              </w:rPr>
            </w:pPr>
          </w:p>
        </w:tc>
        <w:tc>
          <w:tcPr>
            <w:tcW w:w="456" w:type="dxa"/>
            <w:tcBorders>
              <w:top w:val="nil"/>
              <w:left w:val="nil"/>
              <w:bottom w:val="nil"/>
              <w:right w:val="nil"/>
            </w:tcBorders>
            <w:vAlign w:val="center"/>
          </w:tcPr>
          <w:p w14:paraId="610DDA42" w14:textId="77777777" w:rsidR="003F5E82" w:rsidRDefault="003F5E82" w:rsidP="00587CE8">
            <w:pPr>
              <w:jc w:val="center"/>
              <w:rPr>
                <w:rFonts w:ascii="Palatino Linotype" w:hAnsi="Palatino Linotype"/>
              </w:rPr>
            </w:pPr>
          </w:p>
        </w:tc>
        <w:tc>
          <w:tcPr>
            <w:tcW w:w="2044" w:type="dxa"/>
            <w:tcBorders>
              <w:top w:val="single" w:sz="4" w:space="0" w:color="auto"/>
              <w:left w:val="nil"/>
              <w:bottom w:val="single" w:sz="4" w:space="0" w:color="auto"/>
              <w:right w:val="nil"/>
            </w:tcBorders>
            <w:vAlign w:val="center"/>
          </w:tcPr>
          <w:p w14:paraId="6B7AFB81" w14:textId="77777777" w:rsidR="003F5E82" w:rsidRDefault="003F5E82" w:rsidP="00587CE8">
            <w:pPr>
              <w:jc w:val="center"/>
              <w:rPr>
                <w:rFonts w:ascii="Palatino Linotype" w:hAnsi="Palatino Linotype"/>
              </w:rPr>
            </w:pPr>
          </w:p>
        </w:tc>
      </w:tr>
      <w:tr w:rsidR="003F5E82" w14:paraId="51F5511B" w14:textId="77777777" w:rsidTr="00587CE8">
        <w:tc>
          <w:tcPr>
            <w:tcW w:w="1661" w:type="dxa"/>
            <w:tcBorders>
              <w:top w:val="single" w:sz="4" w:space="0" w:color="auto"/>
              <w:right w:val="single" w:sz="4" w:space="0" w:color="auto"/>
            </w:tcBorders>
            <w:vAlign w:val="center"/>
          </w:tcPr>
          <w:p w14:paraId="313FAC11" w14:textId="77777777" w:rsidR="003F5E82" w:rsidRDefault="003F5E82" w:rsidP="00587CE8">
            <w:pPr>
              <w:jc w:val="center"/>
              <w:rPr>
                <w:rFonts w:ascii="Palatino Linotype" w:hAnsi="Palatino Linotype"/>
              </w:rPr>
            </w:pPr>
            <w:r>
              <w:rPr>
                <w:rFonts w:ascii="Palatino Linotype" w:hAnsi="Palatino Linotype"/>
              </w:rPr>
              <w:t>The most recent formal funding valuation was at 31 March 2022</w:t>
            </w:r>
          </w:p>
        </w:tc>
        <w:tc>
          <w:tcPr>
            <w:tcW w:w="432" w:type="dxa"/>
            <w:tcBorders>
              <w:top w:val="nil"/>
              <w:left w:val="single" w:sz="4" w:space="0" w:color="auto"/>
              <w:bottom w:val="nil"/>
              <w:right w:val="single" w:sz="4" w:space="0" w:color="auto"/>
            </w:tcBorders>
            <w:vAlign w:val="center"/>
          </w:tcPr>
          <w:p w14:paraId="72B8D20D" w14:textId="77777777" w:rsidR="003F5E82" w:rsidRDefault="003F5E82" w:rsidP="00587CE8">
            <w:pPr>
              <w:jc w:val="center"/>
              <w:rPr>
                <w:rFonts w:ascii="Palatino Linotype" w:hAnsi="Palatino Linotype"/>
              </w:rPr>
            </w:pPr>
          </w:p>
        </w:tc>
        <w:tc>
          <w:tcPr>
            <w:tcW w:w="1728" w:type="dxa"/>
            <w:tcBorders>
              <w:top w:val="single" w:sz="4" w:space="0" w:color="auto"/>
              <w:left w:val="single" w:sz="4" w:space="0" w:color="auto"/>
              <w:right w:val="single" w:sz="4" w:space="0" w:color="auto"/>
            </w:tcBorders>
            <w:vAlign w:val="center"/>
          </w:tcPr>
          <w:p w14:paraId="375F40AC" w14:textId="77777777" w:rsidR="003F5E82" w:rsidRDefault="003F5E82" w:rsidP="00587CE8">
            <w:pPr>
              <w:jc w:val="center"/>
              <w:rPr>
                <w:rFonts w:ascii="Palatino Linotype" w:hAnsi="Palatino Linotype"/>
              </w:rPr>
            </w:pPr>
            <w:r>
              <w:rPr>
                <w:rFonts w:ascii="Palatino Linotype" w:hAnsi="Palatino Linotype"/>
              </w:rPr>
              <w:t xml:space="preserve">Impact of 2022 valuation will be first shown in </w:t>
            </w:r>
            <w:r w:rsidRPr="00EB283E">
              <w:rPr>
                <w:rFonts w:ascii="Palatino Linotype" w:hAnsi="Palatino Linotype"/>
                <w:u w:val="single"/>
              </w:rPr>
              <w:t>August 2023</w:t>
            </w:r>
            <w:r>
              <w:rPr>
                <w:rFonts w:ascii="Palatino Linotype" w:hAnsi="Palatino Linotype"/>
              </w:rPr>
              <w:t xml:space="preserve"> disclosures</w:t>
            </w:r>
          </w:p>
        </w:tc>
        <w:tc>
          <w:tcPr>
            <w:tcW w:w="511" w:type="dxa"/>
            <w:tcBorders>
              <w:top w:val="nil"/>
              <w:left w:val="single" w:sz="4" w:space="0" w:color="auto"/>
              <w:bottom w:val="nil"/>
              <w:right w:val="single" w:sz="4" w:space="0" w:color="auto"/>
            </w:tcBorders>
            <w:vAlign w:val="center"/>
          </w:tcPr>
          <w:p w14:paraId="5C40DB60" w14:textId="77777777" w:rsidR="003F5E82" w:rsidRDefault="003F5E82" w:rsidP="00587CE8">
            <w:pPr>
              <w:jc w:val="center"/>
              <w:rPr>
                <w:rFonts w:ascii="Palatino Linotype" w:hAnsi="Palatino Linotype"/>
              </w:rPr>
            </w:pPr>
          </w:p>
        </w:tc>
        <w:tc>
          <w:tcPr>
            <w:tcW w:w="2184" w:type="dxa"/>
            <w:tcBorders>
              <w:top w:val="single" w:sz="4" w:space="0" w:color="auto"/>
              <w:left w:val="single" w:sz="4" w:space="0" w:color="auto"/>
              <w:right w:val="single" w:sz="4" w:space="0" w:color="auto"/>
            </w:tcBorders>
            <w:vAlign w:val="center"/>
          </w:tcPr>
          <w:p w14:paraId="3F2CEA5C" w14:textId="77777777" w:rsidR="003F5E82" w:rsidRDefault="003F5E82" w:rsidP="00587CE8">
            <w:pPr>
              <w:jc w:val="center"/>
              <w:rPr>
                <w:rFonts w:ascii="Palatino Linotype" w:hAnsi="Palatino Linotype"/>
              </w:rPr>
            </w:pPr>
            <w:r>
              <w:rPr>
                <w:rFonts w:ascii="Palatino Linotype" w:hAnsi="Palatino Linotype"/>
              </w:rPr>
              <w:t>Membership experience will flow through OCI – may be significant for academies</w:t>
            </w:r>
          </w:p>
        </w:tc>
        <w:tc>
          <w:tcPr>
            <w:tcW w:w="456" w:type="dxa"/>
            <w:tcBorders>
              <w:top w:val="nil"/>
              <w:left w:val="single" w:sz="4" w:space="0" w:color="auto"/>
              <w:bottom w:val="nil"/>
              <w:right w:val="single" w:sz="4" w:space="0" w:color="auto"/>
            </w:tcBorders>
            <w:vAlign w:val="center"/>
          </w:tcPr>
          <w:p w14:paraId="3927A842" w14:textId="77777777" w:rsidR="003F5E82" w:rsidRDefault="003F5E82" w:rsidP="00587CE8">
            <w:pPr>
              <w:jc w:val="center"/>
              <w:rPr>
                <w:rFonts w:ascii="Palatino Linotype" w:hAnsi="Palatino Linotype"/>
              </w:rPr>
            </w:pPr>
          </w:p>
        </w:tc>
        <w:tc>
          <w:tcPr>
            <w:tcW w:w="2044" w:type="dxa"/>
            <w:tcBorders>
              <w:top w:val="single" w:sz="4" w:space="0" w:color="auto"/>
              <w:left w:val="single" w:sz="4" w:space="0" w:color="auto"/>
            </w:tcBorders>
            <w:vAlign w:val="center"/>
          </w:tcPr>
          <w:p w14:paraId="416EC7D7" w14:textId="77777777" w:rsidR="003F5E82" w:rsidRDefault="003F5E82" w:rsidP="00587CE8">
            <w:pPr>
              <w:jc w:val="center"/>
              <w:rPr>
                <w:rFonts w:ascii="Palatino Linotype" w:hAnsi="Palatino Linotype"/>
              </w:rPr>
            </w:pPr>
            <w:r>
              <w:rPr>
                <w:rFonts w:ascii="Palatino Linotype" w:hAnsi="Palatino Linotype"/>
              </w:rPr>
              <w:t>Other assumptions reset as part of valuation e.g. new demographics</w:t>
            </w:r>
          </w:p>
        </w:tc>
      </w:tr>
    </w:tbl>
    <w:p w14:paraId="4B355605" w14:textId="77777777" w:rsidR="003F5E82" w:rsidRDefault="003F5E82" w:rsidP="003F5E82">
      <w:pPr>
        <w:rPr>
          <w:rFonts w:ascii="Palatino Linotype" w:hAnsi="Palatino Linotype"/>
        </w:rPr>
      </w:pPr>
    </w:p>
    <w:p w14:paraId="5831D628" w14:textId="77777777" w:rsidR="003F5E82" w:rsidRPr="007E1C68" w:rsidRDefault="003F5E82" w:rsidP="003F5E82">
      <w:pPr>
        <w:rPr>
          <w:rFonts w:ascii="Palatino Linotype" w:hAnsi="Palatino Linotype"/>
          <w:i/>
          <w:iCs/>
        </w:rPr>
      </w:pPr>
      <w:r w:rsidRPr="007E1C68">
        <w:rPr>
          <w:rFonts w:ascii="Palatino Linotype" w:hAnsi="Palatino Linotype"/>
          <w:i/>
          <w:iCs/>
        </w:rPr>
        <w:t>Source: Hyman Robertson</w:t>
      </w:r>
    </w:p>
    <w:p w14:paraId="0AF19C4B" w14:textId="77777777" w:rsidR="003F5E82" w:rsidRDefault="003F5E82" w:rsidP="003F5E82">
      <w:pPr>
        <w:rPr>
          <w:rFonts w:ascii="Palatino Linotype" w:hAnsi="Palatino Linotype"/>
          <w:sz w:val="21"/>
          <w:szCs w:val="21"/>
        </w:rPr>
      </w:pPr>
      <w:r w:rsidRPr="004E6694">
        <w:rPr>
          <w:rFonts w:ascii="Palatino Linotype" w:hAnsi="Palatino Linotype"/>
          <w:sz w:val="21"/>
          <w:szCs w:val="21"/>
        </w:rPr>
        <w:lastRenderedPageBreak/>
        <w:t>The annual actuarial report contains figures which need to be included within the financial statements. This is broken down in the pension note towards the end of the accounts</w:t>
      </w:r>
      <w:r>
        <w:rPr>
          <w:rFonts w:ascii="Palatino Linotype" w:hAnsi="Palatino Linotype"/>
          <w:sz w:val="21"/>
          <w:szCs w:val="21"/>
        </w:rPr>
        <w:t>, and separately disclosed within the support costs note under the heading ‘non-cash pension costs’.</w:t>
      </w:r>
    </w:p>
    <w:p w14:paraId="5D236DD3" w14:textId="77777777" w:rsidR="003F5E82" w:rsidRPr="003F5E82" w:rsidRDefault="003F5E82" w:rsidP="003F5E82">
      <w:pPr>
        <w:pStyle w:val="NormalWeb"/>
        <w:shd w:val="clear" w:color="auto" w:fill="FFFFFF"/>
        <w:rPr>
          <w:rStyle w:val="Strong"/>
          <w:rFonts w:ascii="Palatino Linotype" w:hAnsi="Palatino Linotype" w:cs="Arial"/>
          <w:color w:val="1A1A1A"/>
          <w:sz w:val="22"/>
          <w:szCs w:val="22"/>
        </w:rPr>
      </w:pPr>
      <w:r w:rsidRPr="003F5E82">
        <w:rPr>
          <w:rStyle w:val="Strong"/>
          <w:rFonts w:ascii="Palatino Linotype" w:hAnsi="Palatino Linotype" w:cs="Arial"/>
          <w:color w:val="1A1A1A"/>
          <w:sz w:val="22"/>
          <w:szCs w:val="22"/>
        </w:rPr>
        <w:t>The last two years</w:t>
      </w:r>
    </w:p>
    <w:p w14:paraId="3339237A" w14:textId="77777777" w:rsidR="003F5E82" w:rsidRDefault="003F5E82" w:rsidP="003F5E82">
      <w:pPr>
        <w:rPr>
          <w:rFonts w:ascii="Palatino Linotype" w:hAnsi="Palatino Linotype"/>
          <w:sz w:val="21"/>
          <w:szCs w:val="21"/>
        </w:rPr>
      </w:pPr>
      <w:r>
        <w:rPr>
          <w:rFonts w:ascii="Palatino Linotype" w:hAnsi="Palatino Linotype"/>
          <w:sz w:val="21"/>
          <w:szCs w:val="21"/>
        </w:rPr>
        <w:t xml:space="preserve">Whilst historically, the LGPS actuarial valuation has calculated a significant and increasing liability, the macro-economic conditions over the past two years have seen this liability reduce significantly, and in many cases completely so that it is in ‘surplus’ (i.e. an asset) as at 31 August 2023.  </w:t>
      </w:r>
    </w:p>
    <w:p w14:paraId="3212C169" w14:textId="77777777" w:rsidR="003F5E82" w:rsidRDefault="003F5E82" w:rsidP="003F5E82">
      <w:pPr>
        <w:rPr>
          <w:rFonts w:ascii="Palatino Linotype" w:hAnsi="Palatino Linotype"/>
          <w:sz w:val="21"/>
          <w:szCs w:val="21"/>
        </w:rPr>
      </w:pPr>
      <w:r>
        <w:rPr>
          <w:rFonts w:ascii="Palatino Linotype" w:hAnsi="Palatino Linotype"/>
          <w:sz w:val="21"/>
          <w:szCs w:val="21"/>
        </w:rPr>
        <w:t>The main reason for this is the increased level of inflation, primarily creating a significant increase in the Discount Rate.  The knock-on effect of Covid-19 has also seen a slight reduction in life-expectancy.  This is shown in the table below.</w:t>
      </w:r>
    </w:p>
    <w:p w14:paraId="14929491" w14:textId="77777777" w:rsidR="003F5E82" w:rsidRPr="00B52D28" w:rsidRDefault="003F5E82" w:rsidP="003F5E82">
      <w:pPr>
        <w:jc w:val="center"/>
        <w:rPr>
          <w:rFonts w:ascii="Palatino Linotype" w:hAnsi="Palatino Linotype"/>
          <w:b/>
          <w:bCs/>
          <w:sz w:val="21"/>
          <w:szCs w:val="21"/>
        </w:rPr>
      </w:pPr>
      <w:r w:rsidRPr="00B52D28">
        <w:rPr>
          <w:rFonts w:ascii="Palatino Linotype" w:hAnsi="Palatino Linotype"/>
          <w:b/>
          <w:bCs/>
          <w:sz w:val="21"/>
          <w:szCs w:val="21"/>
        </w:rPr>
        <w:t>How have the assumptions changed?</w:t>
      </w:r>
    </w:p>
    <w:tbl>
      <w:tblPr>
        <w:tblStyle w:val="TableGrid"/>
        <w:tblW w:w="0" w:type="auto"/>
        <w:tblLook w:val="04A0" w:firstRow="1" w:lastRow="0" w:firstColumn="1" w:lastColumn="0" w:noHBand="0" w:noVBand="1"/>
      </w:tblPr>
      <w:tblGrid>
        <w:gridCol w:w="2821"/>
        <w:gridCol w:w="2814"/>
        <w:gridCol w:w="2836"/>
      </w:tblGrid>
      <w:tr w:rsidR="003F5E82" w14:paraId="79996416" w14:textId="77777777" w:rsidTr="00587CE8">
        <w:tc>
          <w:tcPr>
            <w:tcW w:w="3005" w:type="dxa"/>
            <w:shd w:val="clear" w:color="auto" w:fill="FF9B00"/>
            <w:vAlign w:val="center"/>
          </w:tcPr>
          <w:p w14:paraId="565A33B9" w14:textId="77777777" w:rsidR="003F5E82" w:rsidRPr="007E1C68" w:rsidRDefault="003F5E82" w:rsidP="00587CE8">
            <w:pPr>
              <w:jc w:val="center"/>
              <w:rPr>
                <w:rFonts w:ascii="Palatino Linotype" w:hAnsi="Palatino Linotype"/>
                <w:b/>
                <w:bCs/>
                <w:sz w:val="21"/>
                <w:szCs w:val="21"/>
              </w:rPr>
            </w:pPr>
            <w:r w:rsidRPr="007E1C68">
              <w:rPr>
                <w:rFonts w:ascii="Palatino Linotype" w:hAnsi="Palatino Linotype"/>
                <w:b/>
                <w:bCs/>
                <w:sz w:val="21"/>
                <w:szCs w:val="21"/>
              </w:rPr>
              <w:t>Change to</w:t>
            </w:r>
          </w:p>
        </w:tc>
        <w:tc>
          <w:tcPr>
            <w:tcW w:w="3005" w:type="dxa"/>
            <w:shd w:val="clear" w:color="auto" w:fill="FF9B00"/>
            <w:vAlign w:val="center"/>
          </w:tcPr>
          <w:p w14:paraId="5D7F311F" w14:textId="77777777" w:rsidR="003F5E82" w:rsidRDefault="003F5E82" w:rsidP="00587CE8">
            <w:pPr>
              <w:jc w:val="center"/>
              <w:rPr>
                <w:rFonts w:ascii="Palatino Linotype" w:hAnsi="Palatino Linotype"/>
                <w:b/>
                <w:bCs/>
                <w:sz w:val="21"/>
                <w:szCs w:val="21"/>
              </w:rPr>
            </w:pPr>
            <w:r w:rsidRPr="007E1C68">
              <w:rPr>
                <w:rFonts w:ascii="Palatino Linotype" w:hAnsi="Palatino Linotype"/>
                <w:b/>
                <w:bCs/>
                <w:sz w:val="21"/>
                <w:szCs w:val="21"/>
              </w:rPr>
              <w:t>What’s happened since</w:t>
            </w:r>
          </w:p>
          <w:p w14:paraId="738C6832" w14:textId="77777777" w:rsidR="003F5E82" w:rsidRPr="007E1C68" w:rsidRDefault="003F5E82" w:rsidP="00587CE8">
            <w:pPr>
              <w:jc w:val="center"/>
              <w:rPr>
                <w:rFonts w:ascii="Palatino Linotype" w:hAnsi="Palatino Linotype"/>
                <w:b/>
                <w:bCs/>
                <w:sz w:val="21"/>
                <w:szCs w:val="21"/>
              </w:rPr>
            </w:pPr>
            <w:r w:rsidRPr="007E1C68">
              <w:rPr>
                <w:rFonts w:ascii="Palatino Linotype" w:hAnsi="Palatino Linotype"/>
                <w:b/>
                <w:bCs/>
                <w:sz w:val="21"/>
                <w:szCs w:val="21"/>
              </w:rPr>
              <w:t>31 August 2022?*</w:t>
            </w:r>
          </w:p>
        </w:tc>
        <w:tc>
          <w:tcPr>
            <w:tcW w:w="3006" w:type="dxa"/>
            <w:shd w:val="clear" w:color="auto" w:fill="FF9B00"/>
            <w:vAlign w:val="center"/>
          </w:tcPr>
          <w:p w14:paraId="6C86429E" w14:textId="77777777" w:rsidR="003F5E82" w:rsidRDefault="003F5E82" w:rsidP="00587CE8">
            <w:pPr>
              <w:jc w:val="center"/>
              <w:rPr>
                <w:rFonts w:ascii="Palatino Linotype" w:hAnsi="Palatino Linotype"/>
                <w:b/>
                <w:bCs/>
                <w:sz w:val="21"/>
                <w:szCs w:val="21"/>
              </w:rPr>
            </w:pPr>
            <w:r w:rsidRPr="007E1C68">
              <w:rPr>
                <w:rFonts w:ascii="Palatino Linotype" w:hAnsi="Palatino Linotype"/>
                <w:b/>
                <w:bCs/>
                <w:sz w:val="21"/>
                <w:szCs w:val="21"/>
              </w:rPr>
              <w:t>Impact on</w:t>
            </w:r>
          </w:p>
          <w:p w14:paraId="75B69C5C" w14:textId="77777777" w:rsidR="003F5E82" w:rsidRPr="007E1C68" w:rsidRDefault="003F5E82" w:rsidP="00587CE8">
            <w:pPr>
              <w:jc w:val="center"/>
              <w:rPr>
                <w:rFonts w:ascii="Palatino Linotype" w:hAnsi="Palatino Linotype"/>
                <w:b/>
                <w:bCs/>
                <w:sz w:val="21"/>
                <w:szCs w:val="21"/>
              </w:rPr>
            </w:pPr>
            <w:r w:rsidRPr="007E1C68">
              <w:rPr>
                <w:rFonts w:ascii="Palatino Linotype" w:hAnsi="Palatino Linotype"/>
                <w:b/>
                <w:bCs/>
                <w:sz w:val="21"/>
                <w:szCs w:val="21"/>
              </w:rPr>
              <w:t>balance sheet</w:t>
            </w:r>
          </w:p>
        </w:tc>
      </w:tr>
      <w:tr w:rsidR="003F5E82" w14:paraId="0B7E9413" w14:textId="77777777" w:rsidTr="00587CE8">
        <w:tc>
          <w:tcPr>
            <w:tcW w:w="3005" w:type="dxa"/>
            <w:vAlign w:val="center"/>
          </w:tcPr>
          <w:p w14:paraId="0CA1AB23"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Discount rate</w:t>
            </w:r>
          </w:p>
        </w:tc>
        <w:tc>
          <w:tcPr>
            <w:tcW w:w="3005" w:type="dxa"/>
            <w:vAlign w:val="center"/>
          </w:tcPr>
          <w:p w14:paraId="312F1D08"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Up by c8% pa</w:t>
            </w:r>
          </w:p>
        </w:tc>
        <w:tc>
          <w:tcPr>
            <w:tcW w:w="3006" w:type="dxa"/>
            <w:vAlign w:val="center"/>
          </w:tcPr>
          <w:p w14:paraId="77798209"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Decrease obligations by c15%</w:t>
            </w:r>
          </w:p>
        </w:tc>
      </w:tr>
      <w:tr w:rsidR="003F5E82" w14:paraId="2BF36EA4" w14:textId="77777777" w:rsidTr="00587CE8">
        <w:tc>
          <w:tcPr>
            <w:tcW w:w="3005" w:type="dxa"/>
            <w:vAlign w:val="center"/>
          </w:tcPr>
          <w:p w14:paraId="120359AC"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Benefit increases (CPI)</w:t>
            </w:r>
          </w:p>
        </w:tc>
        <w:tc>
          <w:tcPr>
            <w:tcW w:w="3005" w:type="dxa"/>
            <w:vAlign w:val="center"/>
          </w:tcPr>
          <w:p w14:paraId="2593DAE0"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Small reduction in long-term market view</w:t>
            </w:r>
          </w:p>
        </w:tc>
        <w:tc>
          <w:tcPr>
            <w:tcW w:w="3006" w:type="dxa"/>
            <w:vAlign w:val="center"/>
          </w:tcPr>
          <w:p w14:paraId="3440907A"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Small decrease in obligations</w:t>
            </w:r>
          </w:p>
        </w:tc>
      </w:tr>
      <w:tr w:rsidR="003F5E82" w14:paraId="6F1B76D3" w14:textId="77777777" w:rsidTr="00587CE8">
        <w:tc>
          <w:tcPr>
            <w:tcW w:w="3005" w:type="dxa"/>
            <w:vAlign w:val="center"/>
          </w:tcPr>
          <w:p w14:paraId="34E846A5"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Longevity assumptions</w:t>
            </w:r>
          </w:p>
        </w:tc>
        <w:tc>
          <w:tcPr>
            <w:tcW w:w="3005" w:type="dxa"/>
            <w:vAlign w:val="center"/>
          </w:tcPr>
          <w:p w14:paraId="4DEB0334"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Update to latest tables?</w:t>
            </w:r>
          </w:p>
        </w:tc>
        <w:tc>
          <w:tcPr>
            <w:tcW w:w="3006" w:type="dxa"/>
            <w:vAlign w:val="center"/>
          </w:tcPr>
          <w:p w14:paraId="4BE6C4DF"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If yes, small decrease in obligations</w:t>
            </w:r>
          </w:p>
        </w:tc>
      </w:tr>
      <w:tr w:rsidR="003F5E82" w14:paraId="16F1619B" w14:textId="77777777" w:rsidTr="00587CE8">
        <w:tc>
          <w:tcPr>
            <w:tcW w:w="3005" w:type="dxa"/>
            <w:vAlign w:val="center"/>
          </w:tcPr>
          <w:p w14:paraId="0BAA785D"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Other demographic assumptions</w:t>
            </w:r>
          </w:p>
        </w:tc>
        <w:tc>
          <w:tcPr>
            <w:tcW w:w="3005" w:type="dxa"/>
            <w:vAlign w:val="center"/>
          </w:tcPr>
          <w:p w14:paraId="25D83711"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Updated to valuation assumptions</w:t>
            </w:r>
          </w:p>
        </w:tc>
        <w:tc>
          <w:tcPr>
            <w:tcW w:w="3006" w:type="dxa"/>
            <w:vAlign w:val="center"/>
          </w:tcPr>
          <w:p w14:paraId="72C55240"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Small change in obligations, direction dependent on membership profile</w:t>
            </w:r>
          </w:p>
        </w:tc>
      </w:tr>
      <w:tr w:rsidR="003F5E82" w14:paraId="52A88957" w14:textId="77777777" w:rsidTr="00587CE8">
        <w:tc>
          <w:tcPr>
            <w:tcW w:w="3005" w:type="dxa"/>
            <w:vAlign w:val="center"/>
          </w:tcPr>
          <w:p w14:paraId="453A30A1"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Actual PI experience</w:t>
            </w:r>
          </w:p>
        </w:tc>
        <w:tc>
          <w:tcPr>
            <w:tcW w:w="3005" w:type="dxa"/>
            <w:vAlign w:val="center"/>
          </w:tcPr>
          <w:p w14:paraId="6468689A"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Was 10.1% April 2023</w:t>
            </w:r>
          </w:p>
        </w:tc>
        <w:tc>
          <w:tcPr>
            <w:tcW w:w="3006" w:type="dxa"/>
            <w:vAlign w:val="center"/>
          </w:tcPr>
          <w:p w14:paraId="1481CD2A" w14:textId="77777777" w:rsidR="003F5E82" w:rsidRDefault="003F5E82" w:rsidP="00587CE8">
            <w:pPr>
              <w:jc w:val="center"/>
              <w:rPr>
                <w:rFonts w:ascii="Palatino Linotype" w:hAnsi="Palatino Linotype"/>
                <w:sz w:val="21"/>
                <w:szCs w:val="21"/>
              </w:rPr>
            </w:pPr>
            <w:r>
              <w:rPr>
                <w:rFonts w:ascii="Palatino Linotype" w:hAnsi="Palatino Linotype"/>
                <w:sz w:val="21"/>
                <w:szCs w:val="21"/>
              </w:rPr>
              <w:t>Increase in obligations</w:t>
            </w:r>
          </w:p>
        </w:tc>
      </w:tr>
      <w:tr w:rsidR="003F5E82" w:rsidRPr="00B52D28" w14:paraId="6F3066E5" w14:textId="77777777" w:rsidTr="00587CE8">
        <w:tc>
          <w:tcPr>
            <w:tcW w:w="3005" w:type="dxa"/>
            <w:shd w:val="clear" w:color="auto" w:fill="D9D9D9" w:themeFill="background1" w:themeFillShade="D9"/>
          </w:tcPr>
          <w:p w14:paraId="26A9BA94" w14:textId="77777777" w:rsidR="003F5E82" w:rsidRPr="00B52D28" w:rsidRDefault="003F5E82" w:rsidP="00587CE8">
            <w:pPr>
              <w:jc w:val="center"/>
              <w:rPr>
                <w:rFonts w:ascii="Palatino Linotype" w:hAnsi="Palatino Linotype"/>
                <w:b/>
                <w:bCs/>
                <w:sz w:val="21"/>
                <w:szCs w:val="21"/>
              </w:rPr>
            </w:pPr>
            <w:r w:rsidRPr="00B52D28">
              <w:rPr>
                <w:rFonts w:ascii="Palatino Linotype" w:hAnsi="Palatino Linotype"/>
                <w:b/>
                <w:bCs/>
                <w:sz w:val="21"/>
                <w:szCs w:val="21"/>
              </w:rPr>
              <w:t>Overall impact</w:t>
            </w:r>
          </w:p>
        </w:tc>
        <w:tc>
          <w:tcPr>
            <w:tcW w:w="3005" w:type="dxa"/>
            <w:shd w:val="clear" w:color="auto" w:fill="D9D9D9" w:themeFill="background1" w:themeFillShade="D9"/>
          </w:tcPr>
          <w:p w14:paraId="58678FCA" w14:textId="77777777" w:rsidR="003F5E82" w:rsidRPr="00B52D28" w:rsidRDefault="003F5E82" w:rsidP="00587CE8">
            <w:pPr>
              <w:jc w:val="center"/>
              <w:rPr>
                <w:rFonts w:ascii="Palatino Linotype" w:hAnsi="Palatino Linotype"/>
                <w:b/>
                <w:bCs/>
                <w:sz w:val="21"/>
                <w:szCs w:val="21"/>
              </w:rPr>
            </w:pPr>
          </w:p>
        </w:tc>
        <w:tc>
          <w:tcPr>
            <w:tcW w:w="3006" w:type="dxa"/>
            <w:shd w:val="clear" w:color="auto" w:fill="D9D9D9" w:themeFill="background1" w:themeFillShade="D9"/>
          </w:tcPr>
          <w:p w14:paraId="180411ED" w14:textId="77777777" w:rsidR="003F5E82" w:rsidRPr="00B52D28" w:rsidRDefault="003F5E82" w:rsidP="00587CE8">
            <w:pPr>
              <w:jc w:val="center"/>
              <w:rPr>
                <w:rFonts w:ascii="Palatino Linotype" w:hAnsi="Palatino Linotype"/>
                <w:sz w:val="21"/>
                <w:szCs w:val="21"/>
              </w:rPr>
            </w:pPr>
            <w:r w:rsidRPr="00B52D28">
              <w:rPr>
                <w:rFonts w:ascii="Palatino Linotype" w:hAnsi="Palatino Linotype"/>
                <w:sz w:val="21"/>
                <w:szCs w:val="21"/>
              </w:rPr>
              <w:t>Improvement*</w:t>
            </w:r>
          </w:p>
        </w:tc>
      </w:tr>
    </w:tbl>
    <w:p w14:paraId="2EE84911" w14:textId="77777777" w:rsidR="003F5E82" w:rsidRDefault="003F5E82" w:rsidP="003F5E82">
      <w:pPr>
        <w:rPr>
          <w:rFonts w:ascii="Palatino Linotype" w:hAnsi="Palatino Linotype"/>
          <w:sz w:val="21"/>
          <w:szCs w:val="21"/>
        </w:rPr>
      </w:pPr>
    </w:p>
    <w:p w14:paraId="2047DDFB" w14:textId="77777777" w:rsidR="003F5E82" w:rsidRDefault="003F5E82" w:rsidP="003F5E82">
      <w:pPr>
        <w:rPr>
          <w:rFonts w:ascii="Palatino Linotype" w:hAnsi="Palatino Linotype"/>
          <w:sz w:val="21"/>
          <w:szCs w:val="21"/>
        </w:rPr>
      </w:pPr>
      <w:r>
        <w:rPr>
          <w:rFonts w:ascii="Palatino Linotype" w:hAnsi="Palatino Linotype"/>
          <w:sz w:val="21"/>
          <w:szCs w:val="21"/>
        </w:rPr>
        <w:t>*To end of July 2023 market conditions/assumptions</w:t>
      </w:r>
    </w:p>
    <w:p w14:paraId="001BA0A2" w14:textId="77777777" w:rsidR="003F5E82" w:rsidRPr="007E1C68" w:rsidRDefault="003F5E82" w:rsidP="003F5E82">
      <w:pPr>
        <w:rPr>
          <w:rFonts w:ascii="Palatino Linotype" w:hAnsi="Palatino Linotype"/>
          <w:i/>
          <w:iCs/>
          <w:sz w:val="21"/>
          <w:szCs w:val="21"/>
        </w:rPr>
      </w:pPr>
      <w:r w:rsidRPr="007E1C68">
        <w:rPr>
          <w:rFonts w:ascii="Palatino Linotype" w:hAnsi="Palatino Linotype"/>
          <w:i/>
          <w:iCs/>
          <w:sz w:val="21"/>
          <w:szCs w:val="21"/>
        </w:rPr>
        <w:t>Source: Hyman Robertson</w:t>
      </w:r>
    </w:p>
    <w:p w14:paraId="3EEE0E0A" w14:textId="77777777" w:rsidR="003F5E82" w:rsidRDefault="003F5E82" w:rsidP="003F5E82">
      <w:pPr>
        <w:rPr>
          <w:rFonts w:ascii="Palatino Linotype" w:hAnsi="Palatino Linotype"/>
        </w:rPr>
      </w:pPr>
    </w:p>
    <w:p w14:paraId="4D9D6F66" w14:textId="77777777" w:rsidR="003F5E82" w:rsidRDefault="003F5E82" w:rsidP="003F5E82">
      <w:pPr>
        <w:rPr>
          <w:rFonts w:ascii="Palatino Linotype" w:hAnsi="Palatino Linotype"/>
          <w:sz w:val="21"/>
          <w:szCs w:val="21"/>
        </w:rPr>
      </w:pPr>
      <w:r>
        <w:rPr>
          <w:rFonts w:ascii="Palatino Linotype" w:hAnsi="Palatino Linotype"/>
          <w:sz w:val="21"/>
          <w:szCs w:val="21"/>
        </w:rPr>
        <w:t>With regards to how a pension asset is reported in the financial statements: to fully recognise the whole value of this figure, it needs be probable that the asset will lead to future economic benefits to the trust.  This would be in the form of a reduction in the contribution rates and / or a cash payout from the pension scheme.  Whilst a reduction in the contribution rates is a possibility, it is by no means is a probable outcome - indeed, with falling inflation, it is anticipated that the knock-on effect will lead to a fall in the Discount Rate, which in turn will impact future actuarial calculations thus re-creating an LGPS pension liability.</w:t>
      </w:r>
    </w:p>
    <w:p w14:paraId="2BC77525" w14:textId="77777777" w:rsidR="003F5E82" w:rsidRDefault="003F5E82" w:rsidP="003F5E82">
      <w:pPr>
        <w:rPr>
          <w:rFonts w:ascii="Palatino Linotype" w:hAnsi="Palatino Linotype"/>
          <w:sz w:val="21"/>
          <w:szCs w:val="21"/>
        </w:rPr>
      </w:pPr>
    </w:p>
    <w:p w14:paraId="1DE5E529" w14:textId="77777777" w:rsidR="003F5E82" w:rsidRPr="00186951" w:rsidRDefault="003F5E82" w:rsidP="003F5E82">
      <w:pPr>
        <w:pStyle w:val="NormalWeb"/>
        <w:shd w:val="clear" w:color="auto" w:fill="FFFFFF"/>
        <w:rPr>
          <w:sz w:val="21"/>
          <w:szCs w:val="21"/>
        </w:rPr>
      </w:pPr>
      <w:r w:rsidRPr="003F5E82">
        <w:rPr>
          <w:rStyle w:val="Strong"/>
          <w:rFonts w:ascii="Palatino Linotype" w:hAnsi="Palatino Linotype" w:cs="Arial"/>
          <w:color w:val="1A1A1A"/>
          <w:sz w:val="22"/>
          <w:szCs w:val="22"/>
        </w:rPr>
        <w:lastRenderedPageBreak/>
        <w:t>Contingent asset</w:t>
      </w:r>
    </w:p>
    <w:p w14:paraId="17950BC5" w14:textId="77777777" w:rsidR="003F5E82" w:rsidRDefault="003F5E82" w:rsidP="003F5E82">
      <w:pPr>
        <w:rPr>
          <w:rFonts w:ascii="Palatino Linotype" w:hAnsi="Palatino Linotype"/>
          <w:sz w:val="21"/>
          <w:szCs w:val="21"/>
        </w:rPr>
      </w:pPr>
      <w:r>
        <w:rPr>
          <w:rFonts w:ascii="Palatino Linotype" w:hAnsi="Palatino Linotype"/>
          <w:sz w:val="21"/>
          <w:szCs w:val="21"/>
        </w:rPr>
        <w:t>If the actuarial valuation of the trust has been calculated as being an asset, our technical assessment – confirmed by the ICAEW – is that the asset should not be recognised within the financial statements of the trust – i.e. as part of the balance sheet.  Instead, a disclosure should be made within the notes to the accounts only, stating that there is a possibility of this asset being realised either in part or in full, only if it becomes probable that future economic benefit(s) will flow to the academy trust from this asset.</w:t>
      </w:r>
    </w:p>
    <w:p w14:paraId="4472D0E4" w14:textId="77777777" w:rsidR="003F5E82" w:rsidRDefault="003F5E82" w:rsidP="003F5E82">
      <w:pPr>
        <w:rPr>
          <w:rFonts w:ascii="Palatino Linotype" w:eastAsiaTheme="minorEastAsia" w:hAnsi="Palatino Linotype" w:cs="Times New Roman"/>
          <w:sz w:val="21"/>
          <w:szCs w:val="21"/>
          <w:lang w:eastAsia="en-GB"/>
        </w:rPr>
      </w:pPr>
      <w:r w:rsidRPr="008840A1">
        <w:rPr>
          <w:rFonts w:ascii="Palatino Linotype" w:eastAsiaTheme="minorEastAsia" w:hAnsi="Palatino Linotype" w:cs="Times New Roman"/>
          <w:sz w:val="21"/>
          <w:szCs w:val="21"/>
          <w:lang w:eastAsia="en-GB"/>
        </w:rPr>
        <w:t>For more information, please get in touch with your usual Landau Baker / BKL contact or use our </w:t>
      </w:r>
      <w:hyperlink r:id="rId23" w:history="1">
        <w:r w:rsidRPr="008840A1">
          <w:rPr>
            <w:rStyle w:val="Hyperlink"/>
            <w:rFonts w:ascii="Palatino Linotype" w:eastAsiaTheme="minorEastAsia" w:hAnsi="Palatino Linotype" w:cs="Times New Roman"/>
            <w:sz w:val="21"/>
            <w:szCs w:val="21"/>
            <w:lang w:eastAsia="en-GB"/>
          </w:rPr>
          <w:t>enquiry form</w:t>
        </w:r>
      </w:hyperlink>
      <w:r w:rsidRPr="008840A1">
        <w:rPr>
          <w:rFonts w:ascii="Palatino Linotype" w:eastAsiaTheme="minorEastAsia" w:hAnsi="Palatino Linotype" w:cs="Times New Roman"/>
          <w:sz w:val="21"/>
          <w:szCs w:val="21"/>
          <w:lang w:eastAsia="en-GB"/>
        </w:rPr>
        <w:t>.</w:t>
      </w:r>
    </w:p>
    <w:p w14:paraId="681A290B" w14:textId="77777777" w:rsidR="008840A1" w:rsidRDefault="008840A1" w:rsidP="008840A1">
      <w:pPr>
        <w:spacing w:after="0"/>
        <w:rPr>
          <w:rFonts w:ascii="Palatino Linotype" w:hAnsi="Palatino Linotype"/>
        </w:rPr>
      </w:pPr>
    </w:p>
    <w:p w14:paraId="4EA579D1" w14:textId="77777777" w:rsidR="008840A1" w:rsidRDefault="008840A1" w:rsidP="008840A1">
      <w:pPr>
        <w:spacing w:after="0"/>
        <w:rPr>
          <w:rFonts w:ascii="Palatino Linotype" w:hAnsi="Palatino Linotype"/>
        </w:rPr>
      </w:pPr>
    </w:p>
    <w:p w14:paraId="3D3F1334" w14:textId="77777777" w:rsidR="008840A1" w:rsidRDefault="008840A1" w:rsidP="008840A1">
      <w:pPr>
        <w:spacing w:after="0"/>
        <w:rPr>
          <w:rFonts w:ascii="Palatino Linotype" w:hAnsi="Palatino Linotype"/>
          <w:b/>
          <w:sz w:val="24"/>
        </w:rPr>
      </w:pPr>
    </w:p>
    <w:p w14:paraId="639609DF" w14:textId="77777777" w:rsidR="003F5E82" w:rsidRDefault="003F5E82" w:rsidP="008840A1">
      <w:pPr>
        <w:spacing w:after="0"/>
        <w:rPr>
          <w:rFonts w:ascii="Palatino Linotype" w:hAnsi="Palatino Linotype"/>
          <w:b/>
          <w:sz w:val="24"/>
        </w:rPr>
      </w:pPr>
    </w:p>
    <w:p w14:paraId="059D40D6" w14:textId="77777777" w:rsidR="003F5E82" w:rsidRDefault="003F5E82" w:rsidP="008840A1">
      <w:pPr>
        <w:spacing w:after="0"/>
        <w:rPr>
          <w:rFonts w:ascii="Palatino Linotype" w:hAnsi="Palatino Linotype"/>
          <w:b/>
          <w:sz w:val="24"/>
        </w:rPr>
      </w:pPr>
    </w:p>
    <w:p w14:paraId="610BBE7A" w14:textId="77777777" w:rsidR="003F5E82" w:rsidRDefault="003F5E82" w:rsidP="008840A1">
      <w:pPr>
        <w:spacing w:after="0"/>
        <w:rPr>
          <w:rFonts w:ascii="Palatino Linotype" w:hAnsi="Palatino Linotype"/>
          <w:b/>
          <w:sz w:val="24"/>
        </w:rPr>
      </w:pPr>
    </w:p>
    <w:p w14:paraId="3916C314" w14:textId="77777777" w:rsidR="003F5E82" w:rsidRDefault="003F5E82" w:rsidP="008840A1">
      <w:pPr>
        <w:spacing w:after="0"/>
        <w:rPr>
          <w:rFonts w:ascii="Palatino Linotype" w:hAnsi="Palatino Linotype"/>
          <w:b/>
          <w:sz w:val="24"/>
        </w:rPr>
      </w:pPr>
    </w:p>
    <w:p w14:paraId="656C29AC" w14:textId="77777777" w:rsidR="003F5E82" w:rsidRDefault="003F5E82" w:rsidP="008840A1">
      <w:pPr>
        <w:spacing w:after="0"/>
        <w:rPr>
          <w:rFonts w:ascii="Palatino Linotype" w:hAnsi="Palatino Linotype"/>
          <w:b/>
          <w:sz w:val="24"/>
        </w:rPr>
      </w:pPr>
    </w:p>
    <w:p w14:paraId="496877ED" w14:textId="77777777" w:rsidR="003F5E82" w:rsidRDefault="003F5E82" w:rsidP="008840A1">
      <w:pPr>
        <w:spacing w:after="0"/>
        <w:rPr>
          <w:rFonts w:ascii="Palatino Linotype" w:hAnsi="Palatino Linotype"/>
          <w:b/>
          <w:sz w:val="24"/>
        </w:rPr>
      </w:pPr>
    </w:p>
    <w:p w14:paraId="3365E3DD" w14:textId="77777777" w:rsidR="003F5E82" w:rsidRDefault="003F5E82" w:rsidP="008840A1">
      <w:pPr>
        <w:spacing w:after="0"/>
        <w:rPr>
          <w:rFonts w:ascii="Palatino Linotype" w:hAnsi="Palatino Linotype"/>
          <w:b/>
          <w:sz w:val="24"/>
        </w:rPr>
      </w:pPr>
    </w:p>
    <w:p w14:paraId="3A50FCA8" w14:textId="77777777" w:rsidR="003F5E82" w:rsidRDefault="003F5E82" w:rsidP="008840A1">
      <w:pPr>
        <w:spacing w:after="0"/>
        <w:rPr>
          <w:rFonts w:ascii="Palatino Linotype" w:hAnsi="Palatino Linotype"/>
          <w:b/>
          <w:sz w:val="24"/>
        </w:rPr>
      </w:pPr>
    </w:p>
    <w:p w14:paraId="338FF1AD" w14:textId="77777777" w:rsidR="003F5E82" w:rsidRDefault="003F5E82" w:rsidP="008840A1">
      <w:pPr>
        <w:spacing w:after="0"/>
        <w:rPr>
          <w:rFonts w:ascii="Palatino Linotype" w:hAnsi="Palatino Linotype"/>
          <w:b/>
          <w:sz w:val="24"/>
        </w:rPr>
      </w:pPr>
    </w:p>
    <w:p w14:paraId="4A41B0B8" w14:textId="77777777" w:rsidR="003F5E82" w:rsidRDefault="003F5E82" w:rsidP="008840A1">
      <w:pPr>
        <w:spacing w:after="0"/>
        <w:rPr>
          <w:rFonts w:ascii="Palatino Linotype" w:hAnsi="Palatino Linotype"/>
          <w:b/>
          <w:sz w:val="24"/>
        </w:rPr>
      </w:pPr>
    </w:p>
    <w:p w14:paraId="17E27A69" w14:textId="77777777" w:rsidR="003F5E82" w:rsidRDefault="003F5E82" w:rsidP="008840A1">
      <w:pPr>
        <w:spacing w:after="0"/>
        <w:rPr>
          <w:rFonts w:ascii="Palatino Linotype" w:hAnsi="Palatino Linotype"/>
          <w:b/>
          <w:sz w:val="24"/>
        </w:rPr>
      </w:pPr>
    </w:p>
    <w:p w14:paraId="2807A03D" w14:textId="77777777" w:rsidR="003F5E82" w:rsidRDefault="003F5E82" w:rsidP="008840A1">
      <w:pPr>
        <w:spacing w:after="0"/>
        <w:rPr>
          <w:rFonts w:ascii="Palatino Linotype" w:hAnsi="Palatino Linotype"/>
          <w:b/>
          <w:sz w:val="24"/>
        </w:rPr>
      </w:pPr>
    </w:p>
    <w:p w14:paraId="20098F28" w14:textId="77777777" w:rsidR="003F5E82" w:rsidRDefault="003F5E82" w:rsidP="008840A1">
      <w:pPr>
        <w:spacing w:after="0"/>
        <w:rPr>
          <w:rFonts w:ascii="Palatino Linotype" w:hAnsi="Palatino Linotype"/>
          <w:b/>
          <w:sz w:val="24"/>
        </w:rPr>
      </w:pPr>
    </w:p>
    <w:p w14:paraId="1EC26A9E" w14:textId="77777777" w:rsidR="003F5E82" w:rsidRDefault="003F5E82" w:rsidP="008840A1">
      <w:pPr>
        <w:spacing w:after="0"/>
        <w:rPr>
          <w:rFonts w:ascii="Palatino Linotype" w:hAnsi="Palatino Linotype"/>
          <w:b/>
          <w:sz w:val="24"/>
        </w:rPr>
      </w:pPr>
    </w:p>
    <w:p w14:paraId="22A09C25" w14:textId="77777777" w:rsidR="003F5E82" w:rsidRDefault="003F5E82" w:rsidP="008840A1">
      <w:pPr>
        <w:spacing w:after="0"/>
        <w:rPr>
          <w:rFonts w:ascii="Palatino Linotype" w:hAnsi="Palatino Linotype"/>
          <w:b/>
          <w:sz w:val="24"/>
        </w:rPr>
      </w:pPr>
    </w:p>
    <w:p w14:paraId="4EA6DB65" w14:textId="77777777" w:rsidR="003F5E82" w:rsidRDefault="003F5E82" w:rsidP="008840A1">
      <w:pPr>
        <w:spacing w:after="0"/>
        <w:rPr>
          <w:rFonts w:ascii="Palatino Linotype" w:hAnsi="Palatino Linotype"/>
          <w:b/>
          <w:sz w:val="24"/>
        </w:rPr>
      </w:pPr>
    </w:p>
    <w:p w14:paraId="715652B9" w14:textId="77777777" w:rsidR="003F5E82" w:rsidRDefault="003F5E82" w:rsidP="008840A1">
      <w:pPr>
        <w:spacing w:after="0"/>
        <w:rPr>
          <w:rFonts w:ascii="Palatino Linotype" w:hAnsi="Palatino Linotype"/>
          <w:b/>
          <w:sz w:val="24"/>
        </w:rPr>
      </w:pPr>
    </w:p>
    <w:p w14:paraId="66F68430" w14:textId="77777777" w:rsidR="003F5E82" w:rsidRDefault="003F5E82" w:rsidP="008840A1">
      <w:pPr>
        <w:spacing w:after="0"/>
        <w:rPr>
          <w:rFonts w:ascii="Palatino Linotype" w:hAnsi="Palatino Linotype"/>
          <w:b/>
          <w:sz w:val="24"/>
        </w:rPr>
      </w:pPr>
    </w:p>
    <w:p w14:paraId="3EF76D79" w14:textId="77777777" w:rsidR="003F5E82" w:rsidRDefault="003F5E82" w:rsidP="008840A1">
      <w:pPr>
        <w:spacing w:after="0"/>
        <w:rPr>
          <w:rFonts w:ascii="Palatino Linotype" w:hAnsi="Palatino Linotype"/>
          <w:b/>
          <w:sz w:val="24"/>
        </w:rPr>
      </w:pPr>
    </w:p>
    <w:p w14:paraId="7C9A5138" w14:textId="77777777" w:rsidR="003F5E82" w:rsidRDefault="003F5E82" w:rsidP="008840A1">
      <w:pPr>
        <w:spacing w:after="0"/>
        <w:rPr>
          <w:rFonts w:ascii="Palatino Linotype" w:hAnsi="Palatino Linotype"/>
          <w:b/>
          <w:sz w:val="24"/>
        </w:rPr>
      </w:pPr>
    </w:p>
    <w:p w14:paraId="4FBBA4C8" w14:textId="77777777" w:rsidR="003F5E82" w:rsidRDefault="003F5E82" w:rsidP="008840A1">
      <w:pPr>
        <w:spacing w:after="0"/>
        <w:rPr>
          <w:rFonts w:ascii="Palatino Linotype" w:hAnsi="Palatino Linotype"/>
          <w:b/>
          <w:sz w:val="24"/>
        </w:rPr>
      </w:pPr>
    </w:p>
    <w:p w14:paraId="552D71B1" w14:textId="77777777" w:rsidR="003F5E82" w:rsidRDefault="003F5E82" w:rsidP="008840A1">
      <w:pPr>
        <w:spacing w:after="0"/>
        <w:rPr>
          <w:rFonts w:ascii="Palatino Linotype" w:hAnsi="Palatino Linotype"/>
          <w:b/>
          <w:sz w:val="24"/>
        </w:rPr>
      </w:pPr>
    </w:p>
    <w:p w14:paraId="1A161DC9" w14:textId="77777777" w:rsidR="003F5E82" w:rsidRDefault="003F5E82" w:rsidP="008840A1">
      <w:pPr>
        <w:spacing w:after="0"/>
        <w:rPr>
          <w:rFonts w:ascii="Palatino Linotype" w:hAnsi="Palatino Linotype"/>
          <w:b/>
          <w:sz w:val="24"/>
        </w:rPr>
      </w:pPr>
    </w:p>
    <w:p w14:paraId="27CD32B1" w14:textId="77777777" w:rsidR="003F5E82" w:rsidRDefault="003F5E82" w:rsidP="008840A1">
      <w:pPr>
        <w:spacing w:after="0"/>
        <w:rPr>
          <w:rFonts w:ascii="Palatino Linotype" w:hAnsi="Palatino Linotype"/>
          <w:b/>
          <w:sz w:val="24"/>
        </w:rPr>
      </w:pPr>
    </w:p>
    <w:p w14:paraId="492F4B52" w14:textId="77777777" w:rsidR="003F5E82" w:rsidRDefault="003F5E82" w:rsidP="008840A1">
      <w:pPr>
        <w:spacing w:after="0"/>
        <w:rPr>
          <w:rFonts w:ascii="Palatino Linotype" w:hAnsi="Palatino Linotype"/>
          <w:b/>
          <w:sz w:val="24"/>
        </w:rPr>
      </w:pPr>
    </w:p>
    <w:p w14:paraId="06D3AB51" w14:textId="77777777" w:rsidR="003F5E82" w:rsidRDefault="003F5E82" w:rsidP="008840A1">
      <w:pPr>
        <w:spacing w:after="0"/>
        <w:rPr>
          <w:rFonts w:ascii="Palatino Linotype" w:hAnsi="Palatino Linotype"/>
          <w:b/>
          <w:sz w:val="24"/>
        </w:rPr>
      </w:pPr>
    </w:p>
    <w:p w14:paraId="57B4843F" w14:textId="77777777" w:rsidR="003F5E82" w:rsidRDefault="003F5E82" w:rsidP="008840A1">
      <w:pPr>
        <w:spacing w:after="0"/>
        <w:rPr>
          <w:rFonts w:ascii="Palatino Linotype" w:hAnsi="Palatino Linotype"/>
          <w:b/>
          <w:sz w:val="24"/>
        </w:rPr>
      </w:pPr>
    </w:p>
    <w:p w14:paraId="36994ABA" w14:textId="77777777" w:rsidR="008840A1" w:rsidRPr="00E6331A" w:rsidRDefault="008840A1" w:rsidP="008840A1">
      <w:pPr>
        <w:spacing w:after="0"/>
        <w:rPr>
          <w:rFonts w:ascii="Palatino Linotype" w:hAnsi="Palatino Linotype"/>
          <w:b/>
          <w:sz w:val="28"/>
          <w:u w:val="single"/>
        </w:rPr>
      </w:pPr>
      <w:r>
        <w:rPr>
          <w:rFonts w:ascii="Palatino Linotype" w:hAnsi="Palatino Linotype"/>
          <w:b/>
          <w:sz w:val="28"/>
        </w:rPr>
        <w:lastRenderedPageBreak/>
        <w:t>6.2</w:t>
      </w:r>
      <w:r w:rsidRPr="00E6331A">
        <w:rPr>
          <w:rFonts w:ascii="Palatino Linotype" w:hAnsi="Palatino Linotype"/>
          <w:b/>
          <w:sz w:val="28"/>
        </w:rPr>
        <w:t xml:space="preserve">   </w:t>
      </w:r>
      <w:r w:rsidRPr="00E6331A">
        <w:rPr>
          <w:rFonts w:ascii="Palatino Linotype" w:hAnsi="Palatino Linotype"/>
          <w:b/>
          <w:sz w:val="28"/>
          <w:u w:val="single"/>
        </w:rPr>
        <w:t>Technical Help-sheets</w:t>
      </w:r>
    </w:p>
    <w:p w14:paraId="31D4A4ED" w14:textId="77777777" w:rsidR="008840A1" w:rsidRPr="000A01C8" w:rsidRDefault="008840A1" w:rsidP="008840A1">
      <w:pPr>
        <w:pStyle w:val="ListParagraph"/>
        <w:rPr>
          <w:rFonts w:ascii="Palatino Linotype" w:hAnsi="Palatino Linotype"/>
        </w:rPr>
      </w:pPr>
    </w:p>
    <w:p w14:paraId="45C7EC64" w14:textId="39C16889" w:rsidR="008840A1" w:rsidRPr="00221C11" w:rsidRDefault="008840A1" w:rsidP="008840A1">
      <w:pPr>
        <w:pStyle w:val="NormalWeb"/>
        <w:spacing w:beforeAutospacing="0" w:after="0" w:afterAutospacing="0" w:line="288" w:lineRule="auto"/>
        <w:ind w:right="237"/>
        <w:rPr>
          <w:rFonts w:ascii="Palatino Linotype" w:hAnsi="Palatino Linotype"/>
          <w:b/>
          <w:szCs w:val="20"/>
          <w:u w:val="single"/>
          <w:lang w:val="en-US"/>
        </w:rPr>
      </w:pPr>
      <w:r w:rsidRPr="001A6061">
        <w:rPr>
          <w:rFonts w:ascii="Palatino Linotype" w:hAnsi="Palatino Linotype"/>
          <w:b/>
          <w:szCs w:val="20"/>
          <w:lang w:val="en-US"/>
        </w:rPr>
        <w:t>6.</w:t>
      </w:r>
      <w:r>
        <w:rPr>
          <w:rFonts w:ascii="Palatino Linotype" w:hAnsi="Palatino Linotype"/>
          <w:b/>
          <w:szCs w:val="20"/>
          <w:lang w:val="en-US"/>
        </w:rPr>
        <w:t>2</w:t>
      </w:r>
      <w:r w:rsidRPr="001A6061">
        <w:rPr>
          <w:rFonts w:ascii="Palatino Linotype" w:hAnsi="Palatino Linotype"/>
          <w:b/>
          <w:szCs w:val="20"/>
          <w:lang w:val="en-US"/>
        </w:rPr>
        <w:t>.1</w:t>
      </w:r>
      <w:r w:rsidRPr="009403E2">
        <w:rPr>
          <w:rFonts w:ascii="Palatino Linotype" w:hAnsi="Palatino Linotype"/>
          <w:b/>
        </w:rPr>
        <w:t xml:space="preserve">  </w:t>
      </w:r>
      <w:r w:rsidRPr="008840A1">
        <w:rPr>
          <w:rFonts w:ascii="Palatino Linotype" w:hAnsi="Palatino Linotype"/>
          <w:b/>
          <w:szCs w:val="20"/>
          <w:u w:val="single"/>
          <w:lang w:val="en-US"/>
        </w:rPr>
        <w:t>ACADEMY TRUSTS WITH MORE THAN 20% REVENUE RESERVES</w:t>
      </w:r>
    </w:p>
    <w:p w14:paraId="66E3E466" w14:textId="77777777" w:rsidR="008840A1" w:rsidRPr="008840A1" w:rsidRDefault="008840A1" w:rsidP="008840A1">
      <w:pPr>
        <w:rPr>
          <w:rFonts w:ascii="Palatino Linotype" w:eastAsiaTheme="minorEastAsia" w:hAnsi="Palatino Linotype" w:cs="Times New Roman"/>
          <w:sz w:val="21"/>
          <w:szCs w:val="21"/>
          <w:lang w:eastAsia="en-GB"/>
        </w:rPr>
      </w:pPr>
      <w:r w:rsidRPr="008840A1">
        <w:rPr>
          <w:rFonts w:ascii="Palatino Linotype" w:eastAsiaTheme="minorEastAsia" w:hAnsi="Palatino Linotype" w:cs="Times New Roman"/>
          <w:sz w:val="21"/>
          <w:szCs w:val="21"/>
          <w:lang w:eastAsia="en-GB"/>
        </w:rPr>
        <w:t>The ESFA (Education and Skills Funding Agency) has been requested by the National Audit Office and the Public Accounts Committee to provide more information on academy trusts holding revenue balances that are more than 20% of their total annual revenue income.</w:t>
      </w:r>
    </w:p>
    <w:p w14:paraId="4FBE073A" w14:textId="77777777" w:rsidR="008840A1" w:rsidRPr="008840A1" w:rsidRDefault="008840A1" w:rsidP="008840A1">
      <w:pPr>
        <w:rPr>
          <w:rFonts w:ascii="Palatino Linotype" w:eastAsiaTheme="minorEastAsia" w:hAnsi="Palatino Linotype" w:cs="Times New Roman"/>
          <w:sz w:val="21"/>
          <w:szCs w:val="21"/>
          <w:lang w:eastAsia="en-GB"/>
        </w:rPr>
      </w:pPr>
      <w:r w:rsidRPr="008840A1">
        <w:rPr>
          <w:rFonts w:ascii="Palatino Linotype" w:eastAsiaTheme="minorEastAsia" w:hAnsi="Palatino Linotype" w:cs="Times New Roman"/>
          <w:sz w:val="21"/>
          <w:szCs w:val="21"/>
          <w:lang w:eastAsia="en-GB"/>
        </w:rPr>
        <w:t>This recommendation aligns with the Department’s work to ensure appropriate plans are in place where trusts are holding significant levels of reserves.</w:t>
      </w:r>
    </w:p>
    <w:p w14:paraId="482824AC" w14:textId="77777777" w:rsidR="008840A1" w:rsidRPr="008840A1" w:rsidRDefault="008840A1" w:rsidP="008840A1">
      <w:pPr>
        <w:rPr>
          <w:rFonts w:ascii="Palatino Linotype" w:eastAsiaTheme="minorEastAsia" w:hAnsi="Palatino Linotype" w:cs="Times New Roman"/>
          <w:b/>
          <w:bCs/>
          <w:sz w:val="21"/>
          <w:szCs w:val="21"/>
          <w:lang w:eastAsia="en-GB"/>
        </w:rPr>
      </w:pPr>
      <w:r w:rsidRPr="008840A1">
        <w:rPr>
          <w:rFonts w:ascii="Palatino Linotype" w:eastAsiaTheme="minorEastAsia" w:hAnsi="Palatino Linotype" w:cs="Times New Roman"/>
          <w:b/>
          <w:bCs/>
          <w:sz w:val="21"/>
          <w:szCs w:val="21"/>
          <w:lang w:eastAsia="en-GB"/>
        </w:rPr>
        <w:t>How will this information be collected?</w:t>
      </w:r>
    </w:p>
    <w:p w14:paraId="4713A3D7" w14:textId="77777777" w:rsidR="008840A1" w:rsidRPr="008840A1" w:rsidRDefault="008840A1" w:rsidP="008840A1">
      <w:pPr>
        <w:rPr>
          <w:rFonts w:ascii="Palatino Linotype" w:eastAsiaTheme="minorEastAsia" w:hAnsi="Palatino Linotype" w:cs="Times New Roman"/>
          <w:sz w:val="21"/>
          <w:szCs w:val="21"/>
          <w:lang w:eastAsia="en-GB"/>
        </w:rPr>
      </w:pPr>
      <w:r w:rsidRPr="008840A1">
        <w:rPr>
          <w:rFonts w:ascii="Palatino Linotype" w:eastAsiaTheme="minorEastAsia" w:hAnsi="Palatino Linotype" w:cs="Times New Roman"/>
          <w:sz w:val="21"/>
          <w:szCs w:val="21"/>
          <w:lang w:eastAsia="en-GB"/>
        </w:rPr>
        <w:t>Additional questions will be asked in the budget forecast return (BFR) which will be relevant to trusts where the revenue reserves balance exceeds 20% of their annual income. This will allow the Department to glean the necessary information required by the National Audit Office.</w:t>
      </w:r>
    </w:p>
    <w:p w14:paraId="57814246" w14:textId="77777777" w:rsidR="008840A1" w:rsidRPr="008840A1" w:rsidRDefault="008840A1" w:rsidP="008840A1">
      <w:pPr>
        <w:rPr>
          <w:rFonts w:ascii="Palatino Linotype" w:eastAsiaTheme="minorEastAsia" w:hAnsi="Palatino Linotype" w:cs="Times New Roman"/>
          <w:sz w:val="21"/>
          <w:szCs w:val="21"/>
          <w:lang w:eastAsia="en-GB"/>
        </w:rPr>
      </w:pPr>
      <w:r w:rsidRPr="008840A1">
        <w:rPr>
          <w:rFonts w:ascii="Palatino Linotype" w:eastAsiaTheme="minorEastAsia" w:hAnsi="Palatino Linotype" w:cs="Times New Roman"/>
          <w:sz w:val="21"/>
          <w:szCs w:val="21"/>
          <w:lang w:eastAsia="en-GB"/>
        </w:rPr>
        <w:t>Government guidance on completing the BFR is available </w:t>
      </w:r>
      <w:hyperlink r:id="rId24" w:history="1">
        <w:r w:rsidRPr="008840A1">
          <w:rPr>
            <w:rStyle w:val="Hyperlink"/>
            <w:rFonts w:ascii="Palatino Linotype" w:eastAsiaTheme="minorEastAsia" w:hAnsi="Palatino Linotype" w:cs="Times New Roman"/>
            <w:sz w:val="21"/>
            <w:szCs w:val="21"/>
            <w:lang w:eastAsia="en-GB"/>
          </w:rPr>
          <w:t>here</w:t>
        </w:r>
      </w:hyperlink>
      <w:r w:rsidRPr="008840A1">
        <w:rPr>
          <w:rFonts w:ascii="Palatino Linotype" w:eastAsiaTheme="minorEastAsia" w:hAnsi="Palatino Linotype" w:cs="Times New Roman"/>
          <w:sz w:val="21"/>
          <w:szCs w:val="21"/>
          <w:lang w:eastAsia="en-GB"/>
        </w:rPr>
        <w:t>.</w:t>
      </w:r>
    </w:p>
    <w:p w14:paraId="14D86919" w14:textId="77777777" w:rsidR="008840A1" w:rsidRPr="008840A1" w:rsidRDefault="008840A1" w:rsidP="008840A1">
      <w:pPr>
        <w:rPr>
          <w:rFonts w:ascii="Palatino Linotype" w:eastAsiaTheme="minorEastAsia" w:hAnsi="Palatino Linotype" w:cs="Times New Roman"/>
          <w:b/>
          <w:bCs/>
          <w:sz w:val="21"/>
          <w:szCs w:val="21"/>
          <w:lang w:eastAsia="en-GB"/>
        </w:rPr>
      </w:pPr>
      <w:r w:rsidRPr="008840A1">
        <w:rPr>
          <w:rFonts w:ascii="Palatino Linotype" w:eastAsiaTheme="minorEastAsia" w:hAnsi="Palatino Linotype" w:cs="Times New Roman"/>
          <w:b/>
          <w:bCs/>
          <w:sz w:val="21"/>
          <w:szCs w:val="21"/>
          <w:lang w:eastAsia="en-GB"/>
        </w:rPr>
        <w:t>What is the potential impact?</w:t>
      </w:r>
    </w:p>
    <w:p w14:paraId="4D44AC9D" w14:textId="77777777" w:rsidR="008840A1" w:rsidRPr="008840A1" w:rsidRDefault="008840A1" w:rsidP="008840A1">
      <w:pPr>
        <w:rPr>
          <w:rFonts w:ascii="Palatino Linotype" w:eastAsiaTheme="minorEastAsia" w:hAnsi="Palatino Linotype" w:cs="Times New Roman"/>
          <w:sz w:val="21"/>
          <w:szCs w:val="21"/>
          <w:lang w:eastAsia="en-GB"/>
        </w:rPr>
      </w:pPr>
      <w:r w:rsidRPr="008840A1">
        <w:rPr>
          <w:rFonts w:ascii="Palatino Linotype" w:eastAsiaTheme="minorEastAsia" w:hAnsi="Palatino Linotype" w:cs="Times New Roman"/>
          <w:sz w:val="21"/>
          <w:szCs w:val="21"/>
          <w:lang w:eastAsia="en-GB"/>
        </w:rPr>
        <w:t>The ultimate aim of the Public Accounts Committee is to ensure the efficient spending of public money within the education sector; trusts holding significant levels of reserves without rationale, or a proper reserves policy would potentially highlight this. It is therefore recommended that if the trust holds significant levels of revenue reserves:</w:t>
      </w:r>
    </w:p>
    <w:p w14:paraId="5E9ED647" w14:textId="77777777" w:rsidR="008840A1" w:rsidRPr="008840A1" w:rsidRDefault="008840A1" w:rsidP="008840A1">
      <w:pPr>
        <w:numPr>
          <w:ilvl w:val="0"/>
          <w:numId w:val="28"/>
        </w:numPr>
        <w:rPr>
          <w:rFonts w:ascii="Palatino Linotype" w:eastAsiaTheme="minorEastAsia" w:hAnsi="Palatino Linotype" w:cs="Times New Roman"/>
          <w:sz w:val="21"/>
          <w:szCs w:val="21"/>
          <w:lang w:eastAsia="en-GB"/>
        </w:rPr>
      </w:pPr>
      <w:r w:rsidRPr="008840A1">
        <w:rPr>
          <w:rFonts w:ascii="Palatino Linotype" w:eastAsiaTheme="minorEastAsia" w:hAnsi="Palatino Linotype" w:cs="Times New Roman"/>
          <w:sz w:val="21"/>
          <w:szCs w:val="21"/>
          <w:lang w:eastAsia="en-GB"/>
        </w:rPr>
        <w:t>It is in line with the reserves policy within the accounts; and</w:t>
      </w:r>
    </w:p>
    <w:p w14:paraId="0E8F5A6E" w14:textId="77777777" w:rsidR="008840A1" w:rsidRPr="008840A1" w:rsidRDefault="008840A1" w:rsidP="008840A1">
      <w:pPr>
        <w:numPr>
          <w:ilvl w:val="0"/>
          <w:numId w:val="28"/>
        </w:numPr>
        <w:rPr>
          <w:rFonts w:ascii="Palatino Linotype" w:eastAsiaTheme="minorEastAsia" w:hAnsi="Palatino Linotype" w:cs="Times New Roman"/>
          <w:sz w:val="21"/>
          <w:szCs w:val="21"/>
          <w:lang w:eastAsia="en-GB"/>
        </w:rPr>
      </w:pPr>
      <w:r w:rsidRPr="008840A1">
        <w:rPr>
          <w:rFonts w:ascii="Palatino Linotype" w:eastAsiaTheme="minorEastAsia" w:hAnsi="Palatino Linotype" w:cs="Times New Roman"/>
          <w:sz w:val="21"/>
          <w:szCs w:val="21"/>
          <w:lang w:eastAsia="en-GB"/>
        </w:rPr>
        <w:t>Any future spend for which these reserves are earmarked, are clearly identified within the Trustees’ Report.</w:t>
      </w:r>
    </w:p>
    <w:p w14:paraId="2C8CF25F" w14:textId="77777777" w:rsidR="008840A1" w:rsidRPr="008840A1" w:rsidRDefault="008840A1" w:rsidP="008840A1">
      <w:pPr>
        <w:rPr>
          <w:rFonts w:ascii="Palatino Linotype" w:eastAsiaTheme="minorEastAsia" w:hAnsi="Palatino Linotype" w:cs="Times New Roman"/>
          <w:sz w:val="21"/>
          <w:szCs w:val="21"/>
          <w:lang w:eastAsia="en-GB"/>
        </w:rPr>
      </w:pPr>
      <w:r w:rsidRPr="008840A1">
        <w:rPr>
          <w:rFonts w:ascii="Palatino Linotype" w:eastAsiaTheme="minorEastAsia" w:hAnsi="Palatino Linotype" w:cs="Times New Roman"/>
          <w:sz w:val="21"/>
          <w:szCs w:val="21"/>
          <w:lang w:eastAsia="en-GB"/>
        </w:rPr>
        <w:t>Our template Trustees’ Report has been updated to reflect the above recommendations.</w:t>
      </w:r>
    </w:p>
    <w:p w14:paraId="363AFA22" w14:textId="77777777" w:rsidR="008840A1" w:rsidRDefault="008840A1" w:rsidP="008840A1">
      <w:pPr>
        <w:rPr>
          <w:rFonts w:ascii="Palatino Linotype" w:eastAsiaTheme="minorEastAsia" w:hAnsi="Palatino Linotype" w:cs="Times New Roman"/>
          <w:sz w:val="21"/>
          <w:szCs w:val="21"/>
          <w:lang w:eastAsia="en-GB"/>
        </w:rPr>
      </w:pPr>
      <w:r w:rsidRPr="008840A1">
        <w:rPr>
          <w:rFonts w:ascii="Palatino Linotype" w:eastAsiaTheme="minorEastAsia" w:hAnsi="Palatino Linotype" w:cs="Times New Roman"/>
          <w:sz w:val="21"/>
          <w:szCs w:val="21"/>
          <w:lang w:eastAsia="en-GB"/>
        </w:rPr>
        <w:t>For more information, please get in touch with your usual Landau Baker / BKL contact or use our </w:t>
      </w:r>
      <w:hyperlink r:id="rId25" w:history="1">
        <w:r w:rsidRPr="008840A1">
          <w:rPr>
            <w:rStyle w:val="Hyperlink"/>
            <w:rFonts w:ascii="Palatino Linotype" w:eastAsiaTheme="minorEastAsia" w:hAnsi="Palatino Linotype" w:cs="Times New Roman"/>
            <w:sz w:val="21"/>
            <w:szCs w:val="21"/>
            <w:lang w:eastAsia="en-GB"/>
          </w:rPr>
          <w:t>enquiry form</w:t>
        </w:r>
      </w:hyperlink>
      <w:r w:rsidRPr="008840A1">
        <w:rPr>
          <w:rFonts w:ascii="Palatino Linotype" w:eastAsiaTheme="minorEastAsia" w:hAnsi="Palatino Linotype" w:cs="Times New Roman"/>
          <w:sz w:val="21"/>
          <w:szCs w:val="21"/>
          <w:lang w:eastAsia="en-GB"/>
        </w:rPr>
        <w:t>.</w:t>
      </w:r>
    </w:p>
    <w:p w14:paraId="151089ED" w14:textId="36880591" w:rsidR="008840A1" w:rsidRDefault="008840A1">
      <w:pPr>
        <w:rPr>
          <w:rFonts w:ascii="Palatino Linotype" w:eastAsiaTheme="minorEastAsia" w:hAnsi="Palatino Linotype" w:cs="Times New Roman"/>
          <w:sz w:val="21"/>
          <w:szCs w:val="21"/>
          <w:lang w:eastAsia="en-GB"/>
        </w:rPr>
      </w:pPr>
      <w:r>
        <w:rPr>
          <w:rFonts w:ascii="Palatino Linotype" w:eastAsiaTheme="minorEastAsia" w:hAnsi="Palatino Linotype" w:cs="Times New Roman"/>
          <w:sz w:val="21"/>
          <w:szCs w:val="21"/>
          <w:lang w:eastAsia="en-GB"/>
        </w:rPr>
        <w:br w:type="page"/>
      </w:r>
    </w:p>
    <w:p w14:paraId="3BACBCA8" w14:textId="77777777" w:rsidR="00815A7B" w:rsidRPr="00815A7B" w:rsidRDefault="008840A1" w:rsidP="00815A7B">
      <w:pPr>
        <w:pStyle w:val="NormalWeb"/>
        <w:spacing w:after="0" w:line="288" w:lineRule="auto"/>
        <w:ind w:right="237"/>
        <w:rPr>
          <w:rFonts w:ascii="Palatino Linotype" w:hAnsi="Palatino Linotype"/>
          <w:b/>
          <w:u w:val="single"/>
        </w:rPr>
      </w:pPr>
      <w:r w:rsidRPr="001A6061">
        <w:rPr>
          <w:rFonts w:ascii="Palatino Linotype" w:hAnsi="Palatino Linotype"/>
          <w:b/>
          <w:szCs w:val="20"/>
          <w:lang w:val="en-US"/>
        </w:rPr>
        <w:lastRenderedPageBreak/>
        <w:t>6.</w:t>
      </w:r>
      <w:r>
        <w:rPr>
          <w:rFonts w:ascii="Palatino Linotype" w:hAnsi="Palatino Linotype"/>
          <w:b/>
          <w:szCs w:val="20"/>
          <w:lang w:val="en-US"/>
        </w:rPr>
        <w:t>2</w:t>
      </w:r>
      <w:r w:rsidRPr="001A6061">
        <w:rPr>
          <w:rFonts w:ascii="Palatino Linotype" w:hAnsi="Palatino Linotype"/>
          <w:b/>
          <w:szCs w:val="20"/>
          <w:lang w:val="en-US"/>
        </w:rPr>
        <w:t>.</w:t>
      </w:r>
      <w:r>
        <w:rPr>
          <w:rFonts w:ascii="Palatino Linotype" w:hAnsi="Palatino Linotype"/>
          <w:b/>
          <w:szCs w:val="20"/>
          <w:lang w:val="en-US"/>
        </w:rPr>
        <w:t>2</w:t>
      </w:r>
      <w:r w:rsidRPr="009403E2">
        <w:rPr>
          <w:rFonts w:ascii="Palatino Linotype" w:hAnsi="Palatino Linotype"/>
          <w:b/>
        </w:rPr>
        <w:t xml:space="preserve">  </w:t>
      </w:r>
      <w:r w:rsidR="00815A7B" w:rsidRPr="00815A7B">
        <w:rPr>
          <w:rFonts w:ascii="Palatino Linotype" w:hAnsi="Palatino Linotype"/>
          <w:b/>
          <w:u w:val="single"/>
        </w:rPr>
        <w:t>OFF PAYROLL WORKING – IR 35</w:t>
      </w:r>
    </w:p>
    <w:p w14:paraId="6C1CB442" w14:textId="77777777" w:rsidR="00815A7B" w:rsidRPr="00486D8A" w:rsidRDefault="00815A7B" w:rsidP="00815A7B">
      <w:pPr>
        <w:jc w:val="both"/>
        <w:rPr>
          <w:rFonts w:ascii="Palatino Linotype" w:hAnsi="Palatino Linotype"/>
        </w:rPr>
      </w:pPr>
      <w:r>
        <w:rPr>
          <w:rFonts w:ascii="Palatino Linotype" w:hAnsi="Palatino Linotype"/>
        </w:rPr>
        <w:t xml:space="preserve">Even though, the legislation impacting ‘off payroll’ workers (colloquially known in the sector as IR 35) has been both relevant and necessary for academy trusts for in excess of five years, questions that we receive to our free education helpline do often involve the practical and nuanced implementation of this requirement. </w:t>
      </w:r>
    </w:p>
    <w:p w14:paraId="243C3214" w14:textId="77777777" w:rsidR="00815A7B" w:rsidRPr="00486D8A" w:rsidRDefault="00815A7B" w:rsidP="00815A7B">
      <w:pPr>
        <w:jc w:val="both"/>
        <w:rPr>
          <w:rFonts w:ascii="Palatino Linotype" w:hAnsi="Palatino Linotype"/>
        </w:rPr>
      </w:pPr>
      <w:r>
        <w:rPr>
          <w:rFonts w:ascii="Palatino Linotype" w:hAnsi="Palatino Linotype"/>
        </w:rPr>
        <w:t>By way of a reminder, the IR35</w:t>
      </w:r>
      <w:r w:rsidRPr="00486D8A">
        <w:rPr>
          <w:rFonts w:ascii="Palatino Linotype" w:hAnsi="Palatino Linotype"/>
        </w:rPr>
        <w:t xml:space="preserve"> rules are designed to capture workers who use intermediaries to provide services to, for example, schools and academies and avoid paying the full amount of employment tax and NICs where, in fact, if the individuals were directly engaged by the schools or academies, they would be either employees or office holders of those schools or academies and subject to PAYE and NIC deductions on payments received.</w:t>
      </w:r>
    </w:p>
    <w:p w14:paraId="3459E489" w14:textId="77777777" w:rsidR="00815A7B" w:rsidRPr="00486D8A" w:rsidRDefault="00815A7B" w:rsidP="00815A7B">
      <w:pPr>
        <w:jc w:val="both"/>
        <w:rPr>
          <w:rFonts w:ascii="Palatino Linotype" w:hAnsi="Palatino Linotype"/>
          <w:b/>
        </w:rPr>
      </w:pPr>
      <w:r>
        <w:rPr>
          <w:rFonts w:ascii="Palatino Linotype" w:hAnsi="Palatino Linotype"/>
          <w:b/>
        </w:rPr>
        <w:t>It remains the responsibility of</w:t>
      </w:r>
      <w:r w:rsidRPr="00486D8A">
        <w:rPr>
          <w:rFonts w:ascii="Palatino Linotype" w:hAnsi="Palatino Linotype"/>
          <w:b/>
        </w:rPr>
        <w:t xml:space="preserve"> each school or academy (or agency or other third party) </w:t>
      </w:r>
      <w:r>
        <w:rPr>
          <w:rFonts w:ascii="Palatino Linotype" w:hAnsi="Palatino Linotype"/>
          <w:b/>
        </w:rPr>
        <w:t xml:space="preserve">to consider the </w:t>
      </w:r>
      <w:r w:rsidRPr="00486D8A">
        <w:rPr>
          <w:rFonts w:ascii="Palatino Linotype" w:hAnsi="Palatino Linotype"/>
          <w:b/>
        </w:rPr>
        <w:t>rules</w:t>
      </w:r>
      <w:r>
        <w:rPr>
          <w:rFonts w:ascii="Palatino Linotype" w:hAnsi="Palatino Linotype"/>
          <w:b/>
        </w:rPr>
        <w:t xml:space="preserve"> for each relevant individual</w:t>
      </w:r>
      <w:r w:rsidRPr="00486D8A">
        <w:rPr>
          <w:rFonts w:ascii="Palatino Linotype" w:hAnsi="Palatino Linotype"/>
          <w:b/>
        </w:rPr>
        <w:t xml:space="preserve"> and</w:t>
      </w:r>
      <w:r>
        <w:rPr>
          <w:rFonts w:ascii="Palatino Linotype" w:hAnsi="Palatino Linotype"/>
          <w:b/>
        </w:rPr>
        <w:t>, if considered necessary, to</w:t>
      </w:r>
      <w:r w:rsidRPr="00486D8A">
        <w:rPr>
          <w:rFonts w:ascii="Palatino Linotype" w:hAnsi="Palatino Linotype"/>
          <w:b/>
        </w:rPr>
        <w:t xml:space="preserve"> operate PAYE and NIC deductions on any payments made to the worker.</w:t>
      </w:r>
    </w:p>
    <w:p w14:paraId="77A1293E" w14:textId="77777777" w:rsidR="00815A7B" w:rsidRPr="00D54C0E" w:rsidRDefault="00815A7B" w:rsidP="00815A7B">
      <w:pPr>
        <w:jc w:val="both"/>
        <w:rPr>
          <w:rFonts w:ascii="Palatino Linotype" w:hAnsi="Palatino Linotype"/>
        </w:rPr>
      </w:pPr>
      <w:r w:rsidRPr="00D54C0E">
        <w:rPr>
          <w:rFonts w:ascii="Palatino Linotype" w:hAnsi="Palatino Linotype"/>
        </w:rPr>
        <w:t xml:space="preserve">In order to determine whether a worker </w:t>
      </w:r>
      <w:r w:rsidRPr="00D54C0E">
        <w:rPr>
          <w:rFonts w:ascii="Palatino Linotype" w:hAnsi="Palatino Linotype"/>
          <w:u w:val="single"/>
        </w:rPr>
        <w:t>not providing services through an intermediary</w:t>
      </w:r>
      <w:r w:rsidRPr="00D54C0E">
        <w:rPr>
          <w:rFonts w:ascii="Palatino Linotype" w:hAnsi="Palatino Linotype"/>
        </w:rPr>
        <w:t xml:space="preserve"> should be treated by a school or academy as an employee, or self-employed, HMRC provide an employment status tool on their website [Check Employment Status for Tax – “CEST”] which can be used to aid the decision-making process. </w:t>
      </w:r>
      <w:r>
        <w:rPr>
          <w:rFonts w:ascii="Palatino Linotype" w:hAnsi="Palatino Linotype"/>
        </w:rPr>
        <w:t xml:space="preserve"> </w:t>
      </w:r>
    </w:p>
    <w:p w14:paraId="7CB828AE" w14:textId="77777777" w:rsidR="00815A7B" w:rsidRDefault="00A10F91" w:rsidP="00815A7B">
      <w:pPr>
        <w:jc w:val="both"/>
        <w:rPr>
          <w:rFonts w:ascii="Palatino Linotype" w:hAnsi="Palatino Linotype"/>
        </w:rPr>
      </w:pPr>
      <w:hyperlink r:id="rId26" w:history="1">
        <w:r w:rsidR="00815A7B">
          <w:rPr>
            <w:rStyle w:val="Hyperlink"/>
          </w:rPr>
          <w:t>Check employment status for tax - GOV.UK (www.gov.uk)</w:t>
        </w:r>
      </w:hyperlink>
    </w:p>
    <w:p w14:paraId="3FFD9079" w14:textId="77777777" w:rsidR="00815A7B" w:rsidRDefault="00815A7B" w:rsidP="00815A7B">
      <w:pPr>
        <w:jc w:val="both"/>
        <w:rPr>
          <w:rFonts w:ascii="Palatino Linotype" w:hAnsi="Palatino Linotype"/>
        </w:rPr>
      </w:pPr>
      <w:r>
        <w:rPr>
          <w:rFonts w:ascii="Palatino Linotype" w:hAnsi="Palatino Linotype"/>
        </w:rPr>
        <w:t>Please note that the CEST tool should be used as an indicator only – a certain level of judgement will often need to be applied, as each individual case will involve slightly different parameters.  As always, the decision made should be wholly documented and any evidence obtained retained alongside this.</w:t>
      </w:r>
    </w:p>
    <w:p w14:paraId="7D9C5622" w14:textId="77777777" w:rsidR="00815A7B" w:rsidRPr="00486D8A" w:rsidRDefault="00815A7B" w:rsidP="00815A7B">
      <w:pPr>
        <w:jc w:val="both"/>
        <w:rPr>
          <w:rFonts w:ascii="Palatino Linotype" w:hAnsi="Palatino Linotype"/>
        </w:rPr>
      </w:pPr>
      <w:r>
        <w:rPr>
          <w:rFonts w:ascii="Palatino Linotype" w:hAnsi="Palatino Linotype"/>
        </w:rPr>
        <w:t xml:space="preserve">Once deemed to be an employee, the </w:t>
      </w:r>
      <w:r w:rsidRPr="00486D8A">
        <w:rPr>
          <w:rFonts w:ascii="Palatino Linotype" w:hAnsi="Palatino Linotype"/>
        </w:rPr>
        <w:t xml:space="preserve">worker </w:t>
      </w:r>
      <w:r>
        <w:rPr>
          <w:rFonts w:ascii="Palatino Linotype" w:hAnsi="Palatino Linotype"/>
        </w:rPr>
        <w:t xml:space="preserve">in question </w:t>
      </w:r>
      <w:r w:rsidRPr="00486D8A">
        <w:rPr>
          <w:rFonts w:ascii="Palatino Linotype" w:hAnsi="Palatino Linotype"/>
        </w:rPr>
        <w:t xml:space="preserve">will need to provide personal details to the school or academy (or agency or third party) including their National Insurance number, date of birth and personal address, P45 from previous employments in the tax year, if available, and details of the bank account into which payments will be made. </w:t>
      </w:r>
    </w:p>
    <w:p w14:paraId="71A150EE" w14:textId="77777777" w:rsidR="00815A7B" w:rsidRPr="00486D8A" w:rsidRDefault="00815A7B" w:rsidP="00815A7B">
      <w:pPr>
        <w:jc w:val="both"/>
        <w:rPr>
          <w:rFonts w:ascii="Palatino Linotype" w:hAnsi="Palatino Linotype"/>
        </w:rPr>
      </w:pPr>
      <w:r w:rsidRPr="00486D8A">
        <w:rPr>
          <w:rFonts w:ascii="Palatino Linotype" w:hAnsi="Palatino Linotype"/>
        </w:rPr>
        <w:t xml:space="preserve">If you have any questions relating to these matters, please contact </w:t>
      </w:r>
      <w:r>
        <w:rPr>
          <w:rFonts w:ascii="Palatino Linotype" w:hAnsi="Palatino Linotype"/>
        </w:rPr>
        <w:t>the education team at BKL Landau Baker who will be delighted to assist.</w:t>
      </w:r>
      <w:r w:rsidRPr="00486D8A">
        <w:rPr>
          <w:rFonts w:ascii="Palatino Linotype" w:hAnsi="Palatino Linotype"/>
        </w:rPr>
        <w:t xml:space="preserve"> </w:t>
      </w:r>
    </w:p>
    <w:p w14:paraId="245AFF0C" w14:textId="0B30C33B" w:rsidR="00815A7B" w:rsidRDefault="00815A7B">
      <w:pPr>
        <w:rPr>
          <w:rFonts w:ascii="Palatino Linotype" w:hAnsi="Palatino Linotype"/>
          <w:b/>
          <w:sz w:val="28"/>
        </w:rPr>
      </w:pPr>
      <w:r>
        <w:rPr>
          <w:rFonts w:ascii="Palatino Linotype" w:hAnsi="Palatino Linotype"/>
          <w:b/>
          <w:sz w:val="28"/>
        </w:rPr>
        <w:br w:type="page"/>
      </w:r>
    </w:p>
    <w:p w14:paraId="68AE111C" w14:textId="276B9125" w:rsidR="00815A7B" w:rsidRPr="00815A7B" w:rsidRDefault="00815A7B" w:rsidP="00815A7B">
      <w:pPr>
        <w:pStyle w:val="NormalWeb"/>
        <w:spacing w:after="0" w:line="288" w:lineRule="auto"/>
        <w:ind w:right="237"/>
        <w:rPr>
          <w:rFonts w:ascii="Palatino Linotype" w:hAnsi="Palatino Linotype"/>
          <w:b/>
          <w:u w:val="single"/>
        </w:rPr>
      </w:pPr>
      <w:r w:rsidRPr="001A6061">
        <w:rPr>
          <w:rFonts w:ascii="Palatino Linotype" w:hAnsi="Palatino Linotype"/>
          <w:b/>
          <w:szCs w:val="20"/>
          <w:lang w:val="en-US"/>
        </w:rPr>
        <w:lastRenderedPageBreak/>
        <w:t>6.</w:t>
      </w:r>
      <w:r>
        <w:rPr>
          <w:rFonts w:ascii="Palatino Linotype" w:hAnsi="Palatino Linotype"/>
          <w:b/>
          <w:szCs w:val="20"/>
          <w:lang w:val="en-US"/>
        </w:rPr>
        <w:t>2</w:t>
      </w:r>
      <w:r w:rsidRPr="001A6061">
        <w:rPr>
          <w:rFonts w:ascii="Palatino Linotype" w:hAnsi="Palatino Linotype"/>
          <w:b/>
          <w:szCs w:val="20"/>
          <w:lang w:val="en-US"/>
        </w:rPr>
        <w:t>.</w:t>
      </w:r>
      <w:r w:rsidR="004A4C36">
        <w:rPr>
          <w:rFonts w:ascii="Palatino Linotype" w:hAnsi="Palatino Linotype"/>
          <w:b/>
          <w:szCs w:val="20"/>
          <w:lang w:val="en-US"/>
        </w:rPr>
        <w:t>3</w:t>
      </w:r>
      <w:r w:rsidRPr="009403E2">
        <w:rPr>
          <w:rFonts w:ascii="Palatino Linotype" w:hAnsi="Palatino Linotype"/>
          <w:b/>
        </w:rPr>
        <w:t xml:space="preserve">  </w:t>
      </w:r>
      <w:r w:rsidRPr="00815A7B">
        <w:rPr>
          <w:rFonts w:ascii="Palatino Linotype" w:hAnsi="Palatino Linotype"/>
          <w:b/>
          <w:u w:val="single"/>
        </w:rPr>
        <w:t>16 TO 19 BURSARY FUND EXPLAINED</w:t>
      </w:r>
    </w:p>
    <w:p w14:paraId="0E960591" w14:textId="77777777" w:rsidR="00815A7B" w:rsidRPr="00815A7B" w:rsidRDefault="00815A7B" w:rsidP="00815A7B">
      <w:pPr>
        <w:rPr>
          <w:rFonts w:ascii="Palatino Linotype" w:hAnsi="Palatino Linotype"/>
        </w:rPr>
      </w:pPr>
      <w:r w:rsidRPr="00815A7B">
        <w:rPr>
          <w:rFonts w:ascii="Palatino Linotype" w:hAnsi="Palatino Linotype"/>
        </w:rPr>
        <w:t>For any academy trust that operates a Sixth Form, additional income is received as part of the general annual grant (GAG) payment monthly, known as the 16 to 19 Bursary Fund.</w:t>
      </w:r>
    </w:p>
    <w:p w14:paraId="2C603AE2" w14:textId="77777777" w:rsidR="00815A7B" w:rsidRPr="00815A7B" w:rsidRDefault="00815A7B" w:rsidP="00815A7B">
      <w:pPr>
        <w:rPr>
          <w:rFonts w:ascii="Palatino Linotype" w:hAnsi="Palatino Linotype"/>
        </w:rPr>
      </w:pPr>
      <w:r w:rsidRPr="00815A7B">
        <w:rPr>
          <w:rFonts w:ascii="Palatino Linotype" w:hAnsi="Palatino Linotype"/>
        </w:rPr>
        <w:t>Whilst this is recorded as grant income within the financial statements of the academy trust, the money does not specifically belong to the trust, but instead to the qualifying students within the Sixth Form who benefit from this extra funding.  Due to this, there are specific rules governing the usage of this money, as well as specific disclosures which are required in the financial statements.</w:t>
      </w:r>
    </w:p>
    <w:p w14:paraId="02BFB437" w14:textId="77777777" w:rsidR="00815A7B" w:rsidRPr="00815A7B" w:rsidRDefault="00815A7B" w:rsidP="00815A7B">
      <w:pPr>
        <w:rPr>
          <w:rFonts w:ascii="Palatino Linotype" w:hAnsi="Palatino Linotype"/>
        </w:rPr>
      </w:pPr>
      <w:r w:rsidRPr="00815A7B">
        <w:rPr>
          <w:rFonts w:ascii="Palatino Linotype" w:hAnsi="Palatino Linotype"/>
        </w:rPr>
        <w:t>Any money spent from the 16 to 19 Bursary grant must be as a direct benefit to the relevant students as per the eligibility criteria within your academy trust’s published policy as to how you will use bursary funding.  It cannot be subsumed within general funding.  The only ‘exception’ to this rule is the allowance for any academy trust to utilise up to 5% of their current year allocation for administrative costs in relation to the 16 to 19 Bursary Fund.</w:t>
      </w:r>
    </w:p>
    <w:p w14:paraId="0F7159BB" w14:textId="77777777" w:rsidR="00815A7B" w:rsidRPr="00815A7B" w:rsidRDefault="00815A7B" w:rsidP="00815A7B">
      <w:pPr>
        <w:rPr>
          <w:rFonts w:ascii="Palatino Linotype" w:hAnsi="Palatino Linotype"/>
        </w:rPr>
      </w:pPr>
      <w:r w:rsidRPr="00815A7B">
        <w:rPr>
          <w:rFonts w:ascii="Palatino Linotype" w:hAnsi="Palatino Linotype"/>
        </w:rPr>
        <w:t>Academy trusts that receive both a 16 to 19 Bursary Fund </w:t>
      </w:r>
      <w:r w:rsidRPr="00815A7B">
        <w:rPr>
          <w:rFonts w:ascii="Palatino Linotype" w:hAnsi="Palatino Linotype"/>
          <w:b/>
          <w:bCs/>
          <w:u w:val="single"/>
        </w:rPr>
        <w:t>and</w:t>
      </w:r>
      <w:r w:rsidRPr="00815A7B">
        <w:rPr>
          <w:rFonts w:ascii="Palatino Linotype" w:hAnsi="Palatino Linotype"/>
        </w:rPr>
        <w:t> free meals in further education allocation are permitted to use up to 5% of the combined allocation for administration and consequently must ensure they do not take a sum that is greater than 5% of the single allocation total.</w:t>
      </w:r>
    </w:p>
    <w:p w14:paraId="0A8C13CF" w14:textId="77777777" w:rsidR="00815A7B" w:rsidRPr="00815A7B" w:rsidRDefault="00815A7B" w:rsidP="00815A7B">
      <w:pPr>
        <w:rPr>
          <w:rFonts w:ascii="Palatino Linotype" w:hAnsi="Palatino Linotype"/>
          <w:b/>
          <w:bCs/>
        </w:rPr>
      </w:pPr>
      <w:r w:rsidRPr="00815A7B">
        <w:rPr>
          <w:rFonts w:ascii="Palatino Linotype" w:hAnsi="Palatino Linotype"/>
          <w:b/>
          <w:bCs/>
        </w:rPr>
        <w:t>Accounts disclosure</w:t>
      </w:r>
    </w:p>
    <w:p w14:paraId="3AE0B182" w14:textId="77777777" w:rsidR="00815A7B" w:rsidRPr="00815A7B" w:rsidRDefault="00815A7B" w:rsidP="00815A7B">
      <w:pPr>
        <w:rPr>
          <w:rFonts w:ascii="Palatino Linotype" w:hAnsi="Palatino Linotype"/>
        </w:rPr>
      </w:pPr>
      <w:r w:rsidRPr="00815A7B">
        <w:rPr>
          <w:rFonts w:ascii="Palatino Linotype" w:hAnsi="Palatino Linotype"/>
        </w:rPr>
        <w:t>The following disclosure is required within the notes to the financial statements in respect of the 16 to 19 Bursary funding:</w:t>
      </w:r>
    </w:p>
    <w:p w14:paraId="5906A2BD" w14:textId="77777777" w:rsidR="00815A7B" w:rsidRPr="00815A7B" w:rsidRDefault="00815A7B" w:rsidP="00815A7B">
      <w:pPr>
        <w:rPr>
          <w:rFonts w:ascii="Palatino Linotype" w:hAnsi="Palatino Linotype"/>
          <w:b/>
          <w:bCs/>
        </w:rPr>
      </w:pPr>
      <w:r w:rsidRPr="00815A7B">
        <w:rPr>
          <w:rFonts w:ascii="Palatino Linotype" w:hAnsi="Palatino Linotype"/>
          <w:b/>
          <w:bCs/>
        </w:rPr>
        <w:t>Agency arrangements</w:t>
      </w:r>
    </w:p>
    <w:p w14:paraId="6E9E16AE" w14:textId="77777777" w:rsidR="00815A7B" w:rsidRPr="00815A7B" w:rsidRDefault="00815A7B" w:rsidP="00815A7B">
      <w:pPr>
        <w:rPr>
          <w:rFonts w:ascii="Palatino Linotype" w:hAnsi="Palatino Linotype"/>
        </w:rPr>
      </w:pPr>
      <w:r w:rsidRPr="00815A7B">
        <w:rPr>
          <w:rFonts w:ascii="Palatino Linotype" w:hAnsi="Palatino Linotype"/>
        </w:rPr>
        <w:t>The academy trust distributes 16to 19 Bursary Funds to students as an agent for the Education and Skills Funding Agency (ESFA). In the accounting period ending 31 August 2023 the academy trust received £x and disbursed £y from the fund. An amount of £x is included in other creditors relating to undistributed funds that is repayable to the ESFA. Comparatives for the accounting period ending 31 August 2022 are £x received, £y disbursed and £x included in other creditors.</w:t>
      </w:r>
    </w:p>
    <w:p w14:paraId="41D9123D" w14:textId="77777777" w:rsidR="00815A7B" w:rsidRPr="00815A7B" w:rsidRDefault="00815A7B" w:rsidP="00815A7B">
      <w:pPr>
        <w:rPr>
          <w:rFonts w:ascii="Palatino Linotype" w:hAnsi="Palatino Linotype"/>
          <w:b/>
          <w:bCs/>
        </w:rPr>
      </w:pPr>
      <w:r w:rsidRPr="00815A7B">
        <w:rPr>
          <w:rFonts w:ascii="Palatino Linotype" w:hAnsi="Palatino Linotype"/>
          <w:b/>
          <w:bCs/>
        </w:rPr>
        <w:t>Amount unspent in year</w:t>
      </w:r>
    </w:p>
    <w:p w14:paraId="3F9D7FE8" w14:textId="77777777" w:rsidR="00815A7B" w:rsidRPr="00815A7B" w:rsidRDefault="00815A7B" w:rsidP="00815A7B">
      <w:pPr>
        <w:rPr>
          <w:rFonts w:ascii="Palatino Linotype" w:hAnsi="Palatino Linotype"/>
        </w:rPr>
      </w:pPr>
      <w:r w:rsidRPr="00815A7B">
        <w:rPr>
          <w:rFonts w:ascii="Palatino Linotype" w:hAnsi="Palatino Linotype"/>
        </w:rPr>
        <w:t>As the 16 to 19 Bursary grant is not ultimately the academy trust’s money, any unspent amount needs to be repaid.  However, the EFSA does permit academy trusts to carry forward any unspent bursary funds to the next academic year, as long as it continues to be utilised in accordance with the funding rules described above.</w:t>
      </w:r>
    </w:p>
    <w:p w14:paraId="1840C7A4" w14:textId="77777777" w:rsidR="00815A7B" w:rsidRPr="00815A7B" w:rsidRDefault="00815A7B" w:rsidP="00815A7B">
      <w:pPr>
        <w:rPr>
          <w:rFonts w:ascii="Palatino Linotype" w:hAnsi="Palatino Linotype"/>
        </w:rPr>
      </w:pPr>
      <w:r w:rsidRPr="00815A7B">
        <w:rPr>
          <w:rFonts w:ascii="Palatino Linotype" w:hAnsi="Palatino Linotype"/>
        </w:rPr>
        <w:t>Any amount that remains unspent, following the discretionary subsequent academic year will be recovered by the ESFA.  The mechanism for this is that the trust should report any unspent funding to the ESFA using the </w:t>
      </w:r>
      <w:hyperlink r:id="rId27" w:history="1">
        <w:r w:rsidRPr="00815A7B">
          <w:rPr>
            <w:rStyle w:val="Hyperlink"/>
            <w:rFonts w:ascii="Palatino Linotype" w:hAnsi="Palatino Linotype"/>
          </w:rPr>
          <w:t>online enquiry form</w:t>
        </w:r>
      </w:hyperlink>
      <w:r w:rsidRPr="00815A7B">
        <w:rPr>
          <w:rFonts w:ascii="Palatino Linotype" w:hAnsi="Palatino Linotype"/>
        </w:rPr>
        <w:t xml:space="preserve">.  It is the </w:t>
      </w:r>
      <w:r w:rsidRPr="00815A7B">
        <w:rPr>
          <w:rFonts w:ascii="Palatino Linotype" w:hAnsi="Palatino Linotype"/>
        </w:rPr>
        <w:lastRenderedPageBreak/>
        <w:t>responsibility of the academy trust to disclose this information to the ESFA by no later than 31 March each year.</w:t>
      </w:r>
    </w:p>
    <w:p w14:paraId="0837A8B0" w14:textId="77777777" w:rsidR="00815A7B" w:rsidRPr="00815A7B" w:rsidRDefault="00815A7B" w:rsidP="00815A7B">
      <w:pPr>
        <w:rPr>
          <w:rFonts w:ascii="Palatino Linotype" w:hAnsi="Palatino Linotype"/>
        </w:rPr>
      </w:pPr>
      <w:r w:rsidRPr="00815A7B">
        <w:rPr>
          <w:rFonts w:ascii="Palatino Linotype" w:hAnsi="Palatino Linotype"/>
        </w:rPr>
        <w:t>For more information, please get in touch with your usual BKL/Landau Baker contact or use our </w:t>
      </w:r>
      <w:hyperlink r:id="rId28" w:history="1">
        <w:r w:rsidRPr="00815A7B">
          <w:rPr>
            <w:rStyle w:val="Hyperlink"/>
            <w:rFonts w:ascii="Palatino Linotype" w:hAnsi="Palatino Linotype"/>
          </w:rPr>
          <w:t>enquiry form</w:t>
        </w:r>
      </w:hyperlink>
      <w:r w:rsidRPr="00815A7B">
        <w:rPr>
          <w:rFonts w:ascii="Palatino Linotype" w:hAnsi="Palatino Linotype"/>
        </w:rPr>
        <w:t>.</w:t>
      </w:r>
    </w:p>
    <w:p w14:paraId="68BE541F" w14:textId="77777777" w:rsidR="00EC714D" w:rsidRDefault="00EC714D">
      <w:pPr>
        <w:rPr>
          <w:rFonts w:ascii="Palatino Linotype" w:hAnsi="Palatino Linotype"/>
          <w:b/>
          <w:sz w:val="28"/>
        </w:rPr>
      </w:pPr>
    </w:p>
    <w:sectPr w:rsidR="00EC714D" w:rsidSect="00321911">
      <w:footerReference w:type="default" r:id="rId29"/>
      <w:pgSz w:w="11906" w:h="16838" w:code="9"/>
      <w:pgMar w:top="1440" w:right="1440" w:bottom="1440"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12F30" w14:textId="77777777" w:rsidR="005E0B01" w:rsidRDefault="005E0B01" w:rsidP="00197E11">
      <w:pPr>
        <w:spacing w:after="0" w:line="240" w:lineRule="auto"/>
      </w:pPr>
      <w:r>
        <w:separator/>
      </w:r>
    </w:p>
  </w:endnote>
  <w:endnote w:type="continuationSeparator" w:id="0">
    <w:p w14:paraId="1DBCE231" w14:textId="77777777" w:rsidR="005E0B01" w:rsidRDefault="005E0B01" w:rsidP="0019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w:altName w:val="Book Antiqua"/>
    <w:charset w:val="00"/>
    <w:family w:val="roman"/>
    <w:pitch w:val="variable"/>
    <w:sig w:usb0="00000007" w:usb1="00000000" w:usb2="00000000" w:usb3="00000000" w:csb0="00000093" w:csb1="00000000"/>
  </w:font>
  <w:font w:name="Segoe UI">
    <w:panose1 w:val="020B0502040204020203"/>
    <w:charset w:val="00"/>
    <w:family w:val="swiss"/>
    <w:pitch w:val="variable"/>
    <w:sig w:usb0="E00002FF" w:usb1="5000205B" w:usb2="00000001" w:usb3="00000000" w:csb0="0000019F" w:csb1="00000000"/>
  </w:font>
  <w:font w:name="Quicksand">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Palatino Linotype" w:hAnsi="Palatino Linotype"/>
        <w:sz w:val="20"/>
      </w:rPr>
      <w:id w:val="1293878003"/>
      <w:docPartObj>
        <w:docPartGallery w:val="Page Numbers (Bottom of Page)"/>
        <w:docPartUnique/>
      </w:docPartObj>
    </w:sdtPr>
    <w:sdtEndPr/>
    <w:sdtContent>
      <w:sdt>
        <w:sdtPr>
          <w:rPr>
            <w:rFonts w:ascii="Palatino Linotype" w:hAnsi="Palatino Linotype"/>
            <w:sz w:val="20"/>
          </w:rPr>
          <w:id w:val="-1769616900"/>
          <w:docPartObj>
            <w:docPartGallery w:val="Page Numbers (Top of Page)"/>
            <w:docPartUnique/>
          </w:docPartObj>
        </w:sdtPr>
        <w:sdtEndPr/>
        <w:sdtContent>
          <w:p w14:paraId="7C0B4AE8" w14:textId="215CF373" w:rsidR="00FE4E35" w:rsidRPr="00197E11" w:rsidRDefault="00FE4E35">
            <w:pPr>
              <w:pStyle w:val="Footer"/>
              <w:jc w:val="right"/>
              <w:rPr>
                <w:rFonts w:ascii="Palatino Linotype" w:hAnsi="Palatino Linotype"/>
                <w:sz w:val="20"/>
              </w:rPr>
            </w:pPr>
            <w:r w:rsidRPr="00197E11">
              <w:rPr>
                <w:rFonts w:ascii="Palatino Linotype" w:hAnsi="Palatino Linotype"/>
                <w:sz w:val="20"/>
              </w:rPr>
              <w:t xml:space="preserve">Page </w:t>
            </w:r>
            <w:r w:rsidRPr="00197E11">
              <w:rPr>
                <w:rFonts w:ascii="Palatino Linotype" w:hAnsi="Palatino Linotype"/>
                <w:bCs/>
                <w:szCs w:val="24"/>
              </w:rPr>
              <w:fldChar w:fldCharType="begin"/>
            </w:r>
            <w:r w:rsidRPr="00197E11">
              <w:rPr>
                <w:rFonts w:ascii="Palatino Linotype" w:hAnsi="Palatino Linotype"/>
                <w:bCs/>
                <w:sz w:val="20"/>
              </w:rPr>
              <w:instrText xml:space="preserve"> PAGE </w:instrText>
            </w:r>
            <w:r w:rsidRPr="00197E11">
              <w:rPr>
                <w:rFonts w:ascii="Palatino Linotype" w:hAnsi="Palatino Linotype"/>
                <w:bCs/>
                <w:szCs w:val="24"/>
              </w:rPr>
              <w:fldChar w:fldCharType="separate"/>
            </w:r>
            <w:r w:rsidR="00A10F91">
              <w:rPr>
                <w:rFonts w:ascii="Palatino Linotype" w:hAnsi="Palatino Linotype"/>
                <w:bCs/>
                <w:noProof/>
                <w:sz w:val="20"/>
              </w:rPr>
              <w:t>1</w:t>
            </w:r>
            <w:r w:rsidRPr="00197E11">
              <w:rPr>
                <w:rFonts w:ascii="Palatino Linotype" w:hAnsi="Palatino Linotype"/>
                <w:bCs/>
                <w:szCs w:val="24"/>
              </w:rPr>
              <w:fldChar w:fldCharType="end"/>
            </w:r>
            <w:r w:rsidRPr="00197E11">
              <w:rPr>
                <w:rFonts w:ascii="Palatino Linotype" w:hAnsi="Palatino Linotype"/>
                <w:sz w:val="20"/>
              </w:rPr>
              <w:t xml:space="preserve"> of </w:t>
            </w:r>
            <w:r w:rsidRPr="00197E11">
              <w:rPr>
                <w:rFonts w:ascii="Palatino Linotype" w:hAnsi="Palatino Linotype"/>
                <w:bCs/>
                <w:szCs w:val="24"/>
              </w:rPr>
              <w:fldChar w:fldCharType="begin"/>
            </w:r>
            <w:r w:rsidRPr="00197E11">
              <w:rPr>
                <w:rFonts w:ascii="Palatino Linotype" w:hAnsi="Palatino Linotype"/>
                <w:bCs/>
                <w:sz w:val="20"/>
              </w:rPr>
              <w:instrText xml:space="preserve"> NUMPAGES  </w:instrText>
            </w:r>
            <w:r w:rsidRPr="00197E11">
              <w:rPr>
                <w:rFonts w:ascii="Palatino Linotype" w:hAnsi="Palatino Linotype"/>
                <w:bCs/>
                <w:szCs w:val="24"/>
              </w:rPr>
              <w:fldChar w:fldCharType="separate"/>
            </w:r>
            <w:r w:rsidR="00A10F91">
              <w:rPr>
                <w:rFonts w:ascii="Palatino Linotype" w:hAnsi="Palatino Linotype"/>
                <w:bCs/>
                <w:noProof/>
                <w:sz w:val="20"/>
              </w:rPr>
              <w:t>21</w:t>
            </w:r>
            <w:r w:rsidRPr="00197E11">
              <w:rPr>
                <w:rFonts w:ascii="Palatino Linotype" w:hAnsi="Palatino Linotype"/>
                <w:bCs/>
                <w:szCs w:val="24"/>
              </w:rPr>
              <w:fldChar w:fldCharType="end"/>
            </w:r>
          </w:p>
        </w:sdtContent>
      </w:sdt>
    </w:sdtContent>
  </w:sdt>
  <w:p w14:paraId="5845976C" w14:textId="77777777" w:rsidR="00FE4E35" w:rsidRDefault="00FE4E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Palatino Linotype" w:hAnsi="Palatino Linotype"/>
        <w:sz w:val="20"/>
      </w:rPr>
      <w:id w:val="-1026944163"/>
      <w:docPartObj>
        <w:docPartGallery w:val="Page Numbers (Bottom of Page)"/>
        <w:docPartUnique/>
      </w:docPartObj>
    </w:sdtPr>
    <w:sdtEndPr/>
    <w:sdtContent>
      <w:sdt>
        <w:sdtPr>
          <w:rPr>
            <w:rFonts w:ascii="Palatino Linotype" w:hAnsi="Palatino Linotype"/>
            <w:sz w:val="20"/>
          </w:rPr>
          <w:id w:val="793255523"/>
          <w:docPartObj>
            <w:docPartGallery w:val="Page Numbers (Top of Page)"/>
            <w:docPartUnique/>
          </w:docPartObj>
        </w:sdtPr>
        <w:sdtEndPr/>
        <w:sdtContent>
          <w:p w14:paraId="1DAE6BF4" w14:textId="10675CF2" w:rsidR="00FE4E35" w:rsidRPr="00197E11" w:rsidRDefault="00FE4E35">
            <w:pPr>
              <w:pStyle w:val="Footer"/>
              <w:jc w:val="right"/>
              <w:rPr>
                <w:rFonts w:ascii="Palatino Linotype" w:hAnsi="Palatino Linotype"/>
                <w:sz w:val="20"/>
              </w:rPr>
            </w:pPr>
            <w:r w:rsidRPr="00197E11">
              <w:rPr>
                <w:rFonts w:ascii="Palatino Linotype" w:hAnsi="Palatino Linotype"/>
                <w:sz w:val="20"/>
              </w:rPr>
              <w:t xml:space="preserve">Page </w:t>
            </w:r>
            <w:r w:rsidRPr="00197E11">
              <w:rPr>
                <w:rFonts w:ascii="Palatino Linotype" w:hAnsi="Palatino Linotype"/>
                <w:bCs/>
                <w:szCs w:val="24"/>
              </w:rPr>
              <w:fldChar w:fldCharType="begin"/>
            </w:r>
            <w:r w:rsidRPr="00197E11">
              <w:rPr>
                <w:rFonts w:ascii="Palatino Linotype" w:hAnsi="Palatino Linotype"/>
                <w:bCs/>
                <w:sz w:val="20"/>
              </w:rPr>
              <w:instrText xml:space="preserve"> PAGE </w:instrText>
            </w:r>
            <w:r w:rsidRPr="00197E11">
              <w:rPr>
                <w:rFonts w:ascii="Palatino Linotype" w:hAnsi="Palatino Linotype"/>
                <w:bCs/>
                <w:szCs w:val="24"/>
              </w:rPr>
              <w:fldChar w:fldCharType="separate"/>
            </w:r>
            <w:r w:rsidR="00A10F91">
              <w:rPr>
                <w:rFonts w:ascii="Palatino Linotype" w:hAnsi="Palatino Linotype"/>
                <w:bCs/>
                <w:noProof/>
                <w:sz w:val="20"/>
              </w:rPr>
              <w:t>21</w:t>
            </w:r>
            <w:r w:rsidRPr="00197E11">
              <w:rPr>
                <w:rFonts w:ascii="Palatino Linotype" w:hAnsi="Palatino Linotype"/>
                <w:bCs/>
                <w:szCs w:val="24"/>
              </w:rPr>
              <w:fldChar w:fldCharType="end"/>
            </w:r>
            <w:r w:rsidRPr="00197E11">
              <w:rPr>
                <w:rFonts w:ascii="Palatino Linotype" w:hAnsi="Palatino Linotype"/>
                <w:sz w:val="20"/>
              </w:rPr>
              <w:t xml:space="preserve"> of </w:t>
            </w:r>
            <w:r w:rsidRPr="00197E11">
              <w:rPr>
                <w:rFonts w:ascii="Palatino Linotype" w:hAnsi="Palatino Linotype"/>
                <w:bCs/>
                <w:szCs w:val="24"/>
              </w:rPr>
              <w:fldChar w:fldCharType="begin"/>
            </w:r>
            <w:r w:rsidRPr="00197E11">
              <w:rPr>
                <w:rFonts w:ascii="Palatino Linotype" w:hAnsi="Palatino Linotype"/>
                <w:bCs/>
                <w:sz w:val="20"/>
              </w:rPr>
              <w:instrText xml:space="preserve"> NUMPAGES  </w:instrText>
            </w:r>
            <w:r w:rsidRPr="00197E11">
              <w:rPr>
                <w:rFonts w:ascii="Palatino Linotype" w:hAnsi="Palatino Linotype"/>
                <w:bCs/>
                <w:szCs w:val="24"/>
              </w:rPr>
              <w:fldChar w:fldCharType="separate"/>
            </w:r>
            <w:r w:rsidR="00A10F91">
              <w:rPr>
                <w:rFonts w:ascii="Palatino Linotype" w:hAnsi="Palatino Linotype"/>
                <w:bCs/>
                <w:noProof/>
                <w:sz w:val="20"/>
              </w:rPr>
              <w:t>21</w:t>
            </w:r>
            <w:r w:rsidRPr="00197E11">
              <w:rPr>
                <w:rFonts w:ascii="Palatino Linotype" w:hAnsi="Palatino Linotype"/>
                <w:bCs/>
                <w:szCs w:val="24"/>
              </w:rPr>
              <w:fldChar w:fldCharType="end"/>
            </w:r>
          </w:p>
        </w:sdtContent>
      </w:sdt>
    </w:sdtContent>
  </w:sdt>
  <w:p w14:paraId="4770370C" w14:textId="77777777" w:rsidR="00FE4E35" w:rsidRDefault="00FE4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85FDB" w14:textId="77777777" w:rsidR="005E0B01" w:rsidRDefault="005E0B01" w:rsidP="00197E11">
      <w:pPr>
        <w:spacing w:after="0" w:line="240" w:lineRule="auto"/>
      </w:pPr>
      <w:bookmarkStart w:id="0" w:name="_Hlk479168660"/>
      <w:bookmarkEnd w:id="0"/>
      <w:r>
        <w:separator/>
      </w:r>
    </w:p>
  </w:footnote>
  <w:footnote w:type="continuationSeparator" w:id="0">
    <w:p w14:paraId="3B34D4EC" w14:textId="77777777" w:rsidR="005E0B01" w:rsidRDefault="005E0B01" w:rsidP="00197E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6B301" w14:textId="77777777" w:rsidR="00FE4E35" w:rsidRDefault="00FE4E35">
    <w:pPr>
      <w:pStyle w:val="Header"/>
    </w:pPr>
    <w:r>
      <w:rPr>
        <w:noProof/>
        <w:lang w:eastAsia="en-GB"/>
      </w:rPr>
      <mc:AlternateContent>
        <mc:Choice Requires="wps">
          <w:drawing>
            <wp:anchor distT="0" distB="0" distL="114300" distR="114300" simplePos="0" relativeHeight="251661312" behindDoc="0" locked="0" layoutInCell="1" allowOverlap="1" wp14:anchorId="3D09BF67" wp14:editId="1ADDA7AF">
              <wp:simplePos x="0" y="0"/>
              <wp:positionH relativeFrom="margin">
                <wp:posOffset>3563620</wp:posOffset>
              </wp:positionH>
              <wp:positionV relativeFrom="paragraph">
                <wp:posOffset>-281940</wp:posOffset>
              </wp:positionV>
              <wp:extent cx="2552700" cy="679450"/>
              <wp:effectExtent l="0" t="0" r="0" b="6350"/>
              <wp:wrapNone/>
              <wp:docPr id="1025" name="Text Box 1025"/>
              <wp:cNvGraphicFramePr/>
              <a:graphic xmlns:a="http://schemas.openxmlformats.org/drawingml/2006/main">
                <a:graphicData uri="http://schemas.microsoft.com/office/word/2010/wordprocessingShape">
                  <wps:wsp>
                    <wps:cNvSpPr txBox="1"/>
                    <wps:spPr>
                      <a:xfrm>
                        <a:off x="0" y="0"/>
                        <a:ext cx="2552700" cy="679450"/>
                      </a:xfrm>
                      <a:prstGeom prst="rect">
                        <a:avLst/>
                      </a:prstGeom>
                      <a:solidFill>
                        <a:schemeClr val="lt1"/>
                      </a:solidFill>
                      <a:ln w="6350">
                        <a:noFill/>
                      </a:ln>
                    </wps:spPr>
                    <wps:txbx>
                      <w:txbxContent>
                        <w:p w14:paraId="7FA09CF8" w14:textId="43DF8F4B" w:rsidR="00FE4E35" w:rsidRDefault="00773AA7" w:rsidP="003B6A8E">
                          <w:r w:rsidRPr="00773AA7">
                            <w:rPr>
                              <w:noProof/>
                              <w:lang w:eastAsia="en-GB"/>
                            </w:rPr>
                            <w:drawing>
                              <wp:inline distT="0" distB="0" distL="0" distR="0" wp14:anchorId="0C59BE2A" wp14:editId="2E426313">
                                <wp:extent cx="2339975" cy="626110"/>
                                <wp:effectExtent l="0" t="0" r="317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9975" cy="6261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D09BF67" id="_x0000_t202" coordsize="21600,21600" o:spt="202" path="m,l,21600r21600,l21600,xe">
              <v:stroke joinstyle="miter"/>
              <v:path gradientshapeok="t" o:connecttype="rect"/>
            </v:shapetype>
            <v:shape id="Text Box 1025" o:spid="_x0000_s1042" type="#_x0000_t202" style="position:absolute;margin-left:280.6pt;margin-top:-22.2pt;width:201pt;height:5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" fillcolor="white [3201]" stroked="f" strokeweight=".5pt">
              <v:textbox>
                <w:txbxContent>
                  <w:p w14:paraId="7FA09CF8" w14:textId="43DF8F4B" w:rsidR="00FE4E35" w:rsidRDefault="00773AA7" w:rsidP="003B6A8E">
                    <w:r w:rsidRPr="00773AA7">
                      <w:rPr>
                        <w:noProof/>
                      </w:rPr>
                      <w:drawing>
                        <wp:inline distT="0" distB="0" distL="0" distR="0" wp14:anchorId="0C59BE2A" wp14:editId="2E426313">
                          <wp:extent cx="2339975" cy="626110"/>
                          <wp:effectExtent l="0" t="0" r="317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39975" cy="626110"/>
                                  </a:xfrm>
                                  <a:prstGeom prst="rect">
                                    <a:avLst/>
                                  </a:prstGeom>
                                  <a:noFill/>
                                  <a:ln>
                                    <a:noFill/>
                                  </a:ln>
                                </pic:spPr>
                              </pic:pic>
                            </a:graphicData>
                          </a:graphic>
                        </wp:inline>
                      </w:drawing>
                    </w:r>
                  </w:p>
                </w:txbxContent>
              </v:textbox>
              <w10:wrap anchorx="margin"/>
            </v:shape>
          </w:pict>
        </mc:Fallback>
      </mc:AlternateConten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847CCDC"/>
    <w:multiLevelType w:val="hybridMultilevel"/>
    <w:tmpl w:val="8E6A6D7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C7C5AA"/>
    <w:multiLevelType w:val="hybridMultilevel"/>
    <w:tmpl w:val="363F9E8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A03117"/>
    <w:multiLevelType w:val="multilevel"/>
    <w:tmpl w:val="F0D24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566108"/>
    <w:multiLevelType w:val="hybridMultilevel"/>
    <w:tmpl w:val="17406448"/>
    <w:lvl w:ilvl="0" w:tplc="F3304074">
      <w:start w:val="2"/>
      <w:numFmt w:val="bullet"/>
      <w:lvlText w:val="-"/>
      <w:lvlJc w:val="left"/>
      <w:pPr>
        <w:ind w:left="437" w:hanging="360"/>
      </w:pPr>
      <w:rPr>
        <w:rFonts w:ascii="Palatino Linotype" w:eastAsiaTheme="minorHAnsi" w:hAnsi="Palatino Linotype" w:cstheme="minorBidi" w:hint="default"/>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4" w15:restartNumberingAfterBreak="0">
    <w:nsid w:val="09A52018"/>
    <w:multiLevelType w:val="hybridMultilevel"/>
    <w:tmpl w:val="87AAF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3D259A"/>
    <w:multiLevelType w:val="hybridMultilevel"/>
    <w:tmpl w:val="F61EA340"/>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62430A"/>
    <w:multiLevelType w:val="hybridMultilevel"/>
    <w:tmpl w:val="DE0281C4"/>
    <w:lvl w:ilvl="0" w:tplc="339404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C22280"/>
    <w:multiLevelType w:val="hybridMultilevel"/>
    <w:tmpl w:val="5D760B52"/>
    <w:lvl w:ilvl="0" w:tplc="266C4110">
      <w:start w:val="173"/>
      <w:numFmt w:val="bullet"/>
      <w:lvlText w:val="-"/>
      <w:lvlJc w:val="left"/>
      <w:pPr>
        <w:ind w:left="720" w:hanging="360"/>
      </w:pPr>
      <w:rPr>
        <w:rFonts w:ascii="Palatino Linotype" w:eastAsiaTheme="minorHAnsi"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5D407B"/>
    <w:multiLevelType w:val="hybridMultilevel"/>
    <w:tmpl w:val="FBD607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B7F09A2"/>
    <w:multiLevelType w:val="hybridMultilevel"/>
    <w:tmpl w:val="9FF649FE"/>
    <w:lvl w:ilvl="0" w:tplc="60D431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255D8B"/>
    <w:multiLevelType w:val="hybridMultilevel"/>
    <w:tmpl w:val="2D543FA8"/>
    <w:lvl w:ilvl="0" w:tplc="BEE4E0B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051617"/>
    <w:multiLevelType w:val="hybridMultilevel"/>
    <w:tmpl w:val="12B408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90598D"/>
    <w:multiLevelType w:val="multilevel"/>
    <w:tmpl w:val="8F62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FB33DF"/>
    <w:multiLevelType w:val="multilevel"/>
    <w:tmpl w:val="6246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CB51E7"/>
    <w:multiLevelType w:val="hybridMultilevel"/>
    <w:tmpl w:val="1D742A62"/>
    <w:lvl w:ilvl="0" w:tplc="BDD8A2CC">
      <w:start w:val="5"/>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A24D7"/>
    <w:multiLevelType w:val="hybridMultilevel"/>
    <w:tmpl w:val="21E817F4"/>
    <w:lvl w:ilvl="0" w:tplc="44CEF5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E17989"/>
    <w:multiLevelType w:val="hybridMultilevel"/>
    <w:tmpl w:val="1780E22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17C7817"/>
    <w:multiLevelType w:val="hybridMultilevel"/>
    <w:tmpl w:val="B7B08868"/>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15:restartNumberingAfterBreak="0">
    <w:nsid w:val="41C55A62"/>
    <w:multiLevelType w:val="hybridMultilevel"/>
    <w:tmpl w:val="E9005608"/>
    <w:lvl w:ilvl="0" w:tplc="30B27188">
      <w:start w:val="3"/>
      <w:numFmt w:val="bullet"/>
      <w:lvlText w:val="-"/>
      <w:lvlJc w:val="left"/>
      <w:pPr>
        <w:ind w:left="720" w:hanging="360"/>
      </w:pPr>
      <w:rPr>
        <w:rFonts w:ascii="Palatino Linotype" w:eastAsiaTheme="minorHAnsi" w:hAnsi="Palatino Linotyp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B35A74"/>
    <w:multiLevelType w:val="hybridMultilevel"/>
    <w:tmpl w:val="0FB295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0A519D"/>
    <w:multiLevelType w:val="hybridMultilevel"/>
    <w:tmpl w:val="F22C4B66"/>
    <w:lvl w:ilvl="0" w:tplc="D1C8A476">
      <w:start w:val="1"/>
      <w:numFmt w:val="decimal"/>
      <w:lvlText w:val="%1."/>
      <w:lvlJc w:val="left"/>
      <w:pPr>
        <w:ind w:left="382" w:hanging="360"/>
      </w:pPr>
      <w:rPr>
        <w:rFonts w:hint="default"/>
        <w:b/>
      </w:rPr>
    </w:lvl>
    <w:lvl w:ilvl="1" w:tplc="08090019" w:tentative="1">
      <w:start w:val="1"/>
      <w:numFmt w:val="lowerLetter"/>
      <w:lvlText w:val="%2."/>
      <w:lvlJc w:val="left"/>
      <w:pPr>
        <w:ind w:left="1102" w:hanging="360"/>
      </w:pPr>
    </w:lvl>
    <w:lvl w:ilvl="2" w:tplc="0809001B" w:tentative="1">
      <w:start w:val="1"/>
      <w:numFmt w:val="lowerRoman"/>
      <w:lvlText w:val="%3."/>
      <w:lvlJc w:val="right"/>
      <w:pPr>
        <w:ind w:left="1822" w:hanging="180"/>
      </w:pPr>
    </w:lvl>
    <w:lvl w:ilvl="3" w:tplc="0809000F" w:tentative="1">
      <w:start w:val="1"/>
      <w:numFmt w:val="decimal"/>
      <w:lvlText w:val="%4."/>
      <w:lvlJc w:val="left"/>
      <w:pPr>
        <w:ind w:left="2542" w:hanging="360"/>
      </w:pPr>
    </w:lvl>
    <w:lvl w:ilvl="4" w:tplc="08090019" w:tentative="1">
      <w:start w:val="1"/>
      <w:numFmt w:val="lowerLetter"/>
      <w:lvlText w:val="%5."/>
      <w:lvlJc w:val="left"/>
      <w:pPr>
        <w:ind w:left="3262" w:hanging="360"/>
      </w:pPr>
    </w:lvl>
    <w:lvl w:ilvl="5" w:tplc="0809001B" w:tentative="1">
      <w:start w:val="1"/>
      <w:numFmt w:val="lowerRoman"/>
      <w:lvlText w:val="%6."/>
      <w:lvlJc w:val="right"/>
      <w:pPr>
        <w:ind w:left="3982" w:hanging="180"/>
      </w:pPr>
    </w:lvl>
    <w:lvl w:ilvl="6" w:tplc="0809000F" w:tentative="1">
      <w:start w:val="1"/>
      <w:numFmt w:val="decimal"/>
      <w:lvlText w:val="%7."/>
      <w:lvlJc w:val="left"/>
      <w:pPr>
        <w:ind w:left="4702" w:hanging="360"/>
      </w:pPr>
    </w:lvl>
    <w:lvl w:ilvl="7" w:tplc="08090019" w:tentative="1">
      <w:start w:val="1"/>
      <w:numFmt w:val="lowerLetter"/>
      <w:lvlText w:val="%8."/>
      <w:lvlJc w:val="left"/>
      <w:pPr>
        <w:ind w:left="5422" w:hanging="360"/>
      </w:pPr>
    </w:lvl>
    <w:lvl w:ilvl="8" w:tplc="0809001B" w:tentative="1">
      <w:start w:val="1"/>
      <w:numFmt w:val="lowerRoman"/>
      <w:lvlText w:val="%9."/>
      <w:lvlJc w:val="right"/>
      <w:pPr>
        <w:ind w:left="6142" w:hanging="180"/>
      </w:pPr>
    </w:lvl>
  </w:abstractNum>
  <w:abstractNum w:abstractNumId="21" w15:restartNumberingAfterBreak="0">
    <w:nsid w:val="4E8C0A30"/>
    <w:multiLevelType w:val="hybridMultilevel"/>
    <w:tmpl w:val="C164CAD0"/>
    <w:lvl w:ilvl="0" w:tplc="F4D40904">
      <w:start w:val="1"/>
      <w:numFmt w:val="decimal"/>
      <w:lvlText w:val="%1."/>
      <w:lvlJc w:val="left"/>
      <w:pPr>
        <w:tabs>
          <w:tab w:val="num" w:pos="446"/>
        </w:tabs>
        <w:ind w:left="446" w:hanging="446"/>
      </w:pPr>
      <w:rPr>
        <w:rFonts w:hint="default"/>
      </w:rPr>
    </w:lvl>
    <w:lvl w:ilvl="1" w:tplc="99C6F01C">
      <w:start w:val="1"/>
      <w:numFmt w:val="lowerLetter"/>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FC03FA6"/>
    <w:multiLevelType w:val="multilevel"/>
    <w:tmpl w:val="C51079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5887954"/>
    <w:multiLevelType w:val="hybridMultilevel"/>
    <w:tmpl w:val="D55A6F9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415E6"/>
    <w:multiLevelType w:val="hybridMultilevel"/>
    <w:tmpl w:val="9A76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154152"/>
    <w:multiLevelType w:val="hybridMultilevel"/>
    <w:tmpl w:val="3CC4A4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66156B"/>
    <w:multiLevelType w:val="hybridMultilevel"/>
    <w:tmpl w:val="B7B08868"/>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7" w15:restartNumberingAfterBreak="0">
    <w:nsid w:val="647B0107"/>
    <w:multiLevelType w:val="hybridMultilevel"/>
    <w:tmpl w:val="0FB29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1324D0"/>
    <w:multiLevelType w:val="hybridMultilevel"/>
    <w:tmpl w:val="5A1403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AA3DE0"/>
    <w:multiLevelType w:val="hybridMultilevel"/>
    <w:tmpl w:val="6C546D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F4353C"/>
    <w:multiLevelType w:val="hybridMultilevel"/>
    <w:tmpl w:val="431299EC"/>
    <w:lvl w:ilvl="0" w:tplc="60A2A5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394ADC"/>
    <w:multiLevelType w:val="hybridMultilevel"/>
    <w:tmpl w:val="0FB295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2"/>
  </w:num>
  <w:num w:numId="2">
    <w:abstractNumId w:val="14"/>
  </w:num>
  <w:num w:numId="3">
    <w:abstractNumId w:val="5"/>
  </w:num>
  <w:num w:numId="4">
    <w:abstractNumId w:val="8"/>
  </w:num>
  <w:num w:numId="5">
    <w:abstractNumId w:val="29"/>
  </w:num>
  <w:num w:numId="6">
    <w:abstractNumId w:val="26"/>
  </w:num>
  <w:num w:numId="7">
    <w:abstractNumId w:val="17"/>
  </w:num>
  <w:num w:numId="8">
    <w:abstractNumId w:val="23"/>
  </w:num>
  <w:num w:numId="9">
    <w:abstractNumId w:val="7"/>
  </w:num>
  <w:num w:numId="10">
    <w:abstractNumId w:val="11"/>
  </w:num>
  <w:num w:numId="11">
    <w:abstractNumId w:val="25"/>
  </w:num>
  <w:num w:numId="12">
    <w:abstractNumId w:val="27"/>
  </w:num>
  <w:num w:numId="13">
    <w:abstractNumId w:val="3"/>
  </w:num>
  <w:num w:numId="14">
    <w:abstractNumId w:val="31"/>
  </w:num>
  <w:num w:numId="15">
    <w:abstractNumId w:val="21"/>
  </w:num>
  <w:num w:numId="16">
    <w:abstractNumId w:val="28"/>
  </w:num>
  <w:num w:numId="17">
    <w:abstractNumId w:val="19"/>
  </w:num>
  <w:num w:numId="18">
    <w:abstractNumId w:val="18"/>
  </w:num>
  <w:num w:numId="19">
    <w:abstractNumId w:val="20"/>
  </w:num>
  <w:num w:numId="20">
    <w:abstractNumId w:val="1"/>
  </w:num>
  <w:num w:numId="21">
    <w:abstractNumId w:val="16"/>
  </w:num>
  <w:num w:numId="22">
    <w:abstractNumId w:val="0"/>
  </w:num>
  <w:num w:numId="23">
    <w:abstractNumId w:val="24"/>
  </w:num>
  <w:num w:numId="24">
    <w:abstractNumId w:val="30"/>
  </w:num>
  <w:num w:numId="25">
    <w:abstractNumId w:val="6"/>
  </w:num>
  <w:num w:numId="26">
    <w:abstractNumId w:val="13"/>
  </w:num>
  <w:num w:numId="27">
    <w:abstractNumId w:val="2"/>
  </w:num>
  <w:num w:numId="28">
    <w:abstractNumId w:val="12"/>
  </w:num>
  <w:num w:numId="29">
    <w:abstractNumId w:val="4"/>
  </w:num>
  <w:num w:numId="30">
    <w:abstractNumId w:val="9"/>
  </w:num>
  <w:num w:numId="31">
    <w:abstractNumId w:val="15"/>
  </w:num>
  <w:num w:numId="32">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D17"/>
    <w:rsid w:val="00017967"/>
    <w:rsid w:val="00022FC5"/>
    <w:rsid w:val="00097BC0"/>
    <w:rsid w:val="000A01C8"/>
    <w:rsid w:val="000A4044"/>
    <w:rsid w:val="000B6E69"/>
    <w:rsid w:val="000C595E"/>
    <w:rsid w:val="000D4786"/>
    <w:rsid w:val="000D765D"/>
    <w:rsid w:val="00106B7E"/>
    <w:rsid w:val="00116B13"/>
    <w:rsid w:val="001177BD"/>
    <w:rsid w:val="00131D83"/>
    <w:rsid w:val="00136857"/>
    <w:rsid w:val="00136BFA"/>
    <w:rsid w:val="00145F1C"/>
    <w:rsid w:val="00146AEB"/>
    <w:rsid w:val="00151AB1"/>
    <w:rsid w:val="001615FF"/>
    <w:rsid w:val="00162997"/>
    <w:rsid w:val="00170D1D"/>
    <w:rsid w:val="001710A0"/>
    <w:rsid w:val="00180D80"/>
    <w:rsid w:val="0018502B"/>
    <w:rsid w:val="00197E11"/>
    <w:rsid w:val="001A6061"/>
    <w:rsid w:val="001A6553"/>
    <w:rsid w:val="001B7A22"/>
    <w:rsid w:val="001C572D"/>
    <w:rsid w:val="001D6AFF"/>
    <w:rsid w:val="001E498F"/>
    <w:rsid w:val="001E4C6E"/>
    <w:rsid w:val="001E5ACD"/>
    <w:rsid w:val="001F667A"/>
    <w:rsid w:val="00211807"/>
    <w:rsid w:val="00221C11"/>
    <w:rsid w:val="00231081"/>
    <w:rsid w:val="0023313D"/>
    <w:rsid w:val="00246168"/>
    <w:rsid w:val="00256508"/>
    <w:rsid w:val="00262C7B"/>
    <w:rsid w:val="00273998"/>
    <w:rsid w:val="00282B3A"/>
    <w:rsid w:val="0028418E"/>
    <w:rsid w:val="00290A6E"/>
    <w:rsid w:val="002B5380"/>
    <w:rsid w:val="002B7852"/>
    <w:rsid w:val="002C6702"/>
    <w:rsid w:val="002F1AE2"/>
    <w:rsid w:val="003126D6"/>
    <w:rsid w:val="00321911"/>
    <w:rsid w:val="00322DBA"/>
    <w:rsid w:val="00350BF5"/>
    <w:rsid w:val="0035145C"/>
    <w:rsid w:val="00352B9C"/>
    <w:rsid w:val="003575CD"/>
    <w:rsid w:val="00362F86"/>
    <w:rsid w:val="00373CF3"/>
    <w:rsid w:val="00376ED4"/>
    <w:rsid w:val="00381C77"/>
    <w:rsid w:val="003A1BFC"/>
    <w:rsid w:val="003B29E3"/>
    <w:rsid w:val="003B2F45"/>
    <w:rsid w:val="003B6A8E"/>
    <w:rsid w:val="003C71A5"/>
    <w:rsid w:val="003F18E8"/>
    <w:rsid w:val="003F5E82"/>
    <w:rsid w:val="0040167C"/>
    <w:rsid w:val="004029A9"/>
    <w:rsid w:val="0041294F"/>
    <w:rsid w:val="00424C7F"/>
    <w:rsid w:val="00467F36"/>
    <w:rsid w:val="00471DB5"/>
    <w:rsid w:val="004841BD"/>
    <w:rsid w:val="0049135F"/>
    <w:rsid w:val="004A4507"/>
    <w:rsid w:val="004A4C36"/>
    <w:rsid w:val="004B0279"/>
    <w:rsid w:val="004B530E"/>
    <w:rsid w:val="004C22C1"/>
    <w:rsid w:val="004C42A4"/>
    <w:rsid w:val="004D259E"/>
    <w:rsid w:val="004E672A"/>
    <w:rsid w:val="00516B6E"/>
    <w:rsid w:val="00520497"/>
    <w:rsid w:val="00522C0F"/>
    <w:rsid w:val="00522EC0"/>
    <w:rsid w:val="005262D1"/>
    <w:rsid w:val="00530134"/>
    <w:rsid w:val="0054021C"/>
    <w:rsid w:val="0054178E"/>
    <w:rsid w:val="00545650"/>
    <w:rsid w:val="00545731"/>
    <w:rsid w:val="00580038"/>
    <w:rsid w:val="0058254A"/>
    <w:rsid w:val="00584DF5"/>
    <w:rsid w:val="0059023E"/>
    <w:rsid w:val="005A2DA5"/>
    <w:rsid w:val="005C1697"/>
    <w:rsid w:val="005C3C2A"/>
    <w:rsid w:val="005D0CD6"/>
    <w:rsid w:val="005E0B01"/>
    <w:rsid w:val="005E5345"/>
    <w:rsid w:val="005E55C8"/>
    <w:rsid w:val="005F2469"/>
    <w:rsid w:val="00602567"/>
    <w:rsid w:val="00603600"/>
    <w:rsid w:val="00617E6C"/>
    <w:rsid w:val="00623109"/>
    <w:rsid w:val="00624A43"/>
    <w:rsid w:val="00653DC4"/>
    <w:rsid w:val="00666B60"/>
    <w:rsid w:val="0067518C"/>
    <w:rsid w:val="00680702"/>
    <w:rsid w:val="006812E9"/>
    <w:rsid w:val="0068401D"/>
    <w:rsid w:val="00685D17"/>
    <w:rsid w:val="0069388A"/>
    <w:rsid w:val="00696F8E"/>
    <w:rsid w:val="006A537E"/>
    <w:rsid w:val="006A5D57"/>
    <w:rsid w:val="006C135E"/>
    <w:rsid w:val="006C3E5A"/>
    <w:rsid w:val="006F3C09"/>
    <w:rsid w:val="007035E5"/>
    <w:rsid w:val="007044CB"/>
    <w:rsid w:val="00705942"/>
    <w:rsid w:val="00713DB7"/>
    <w:rsid w:val="00714F66"/>
    <w:rsid w:val="007231EB"/>
    <w:rsid w:val="0072404E"/>
    <w:rsid w:val="007250A3"/>
    <w:rsid w:val="00725627"/>
    <w:rsid w:val="00725BFA"/>
    <w:rsid w:val="0072704D"/>
    <w:rsid w:val="007315B3"/>
    <w:rsid w:val="0073524E"/>
    <w:rsid w:val="00745088"/>
    <w:rsid w:val="007455FD"/>
    <w:rsid w:val="00750D23"/>
    <w:rsid w:val="00760B4B"/>
    <w:rsid w:val="007612FA"/>
    <w:rsid w:val="00773AA7"/>
    <w:rsid w:val="00780051"/>
    <w:rsid w:val="00782674"/>
    <w:rsid w:val="0079063D"/>
    <w:rsid w:val="007A2C54"/>
    <w:rsid w:val="007B492C"/>
    <w:rsid w:val="007C0F54"/>
    <w:rsid w:val="007C30A7"/>
    <w:rsid w:val="007C37EE"/>
    <w:rsid w:val="007C7E8C"/>
    <w:rsid w:val="007D028B"/>
    <w:rsid w:val="007D2964"/>
    <w:rsid w:val="007F0146"/>
    <w:rsid w:val="007F04B4"/>
    <w:rsid w:val="007F3470"/>
    <w:rsid w:val="007F6AD4"/>
    <w:rsid w:val="00803000"/>
    <w:rsid w:val="00807D92"/>
    <w:rsid w:val="00814046"/>
    <w:rsid w:val="008141BB"/>
    <w:rsid w:val="00815A7B"/>
    <w:rsid w:val="00824CC8"/>
    <w:rsid w:val="00825BC0"/>
    <w:rsid w:val="00827D73"/>
    <w:rsid w:val="0084538A"/>
    <w:rsid w:val="00845F2E"/>
    <w:rsid w:val="008609CF"/>
    <w:rsid w:val="00863889"/>
    <w:rsid w:val="0086496B"/>
    <w:rsid w:val="00872713"/>
    <w:rsid w:val="00874357"/>
    <w:rsid w:val="008760FF"/>
    <w:rsid w:val="008840A1"/>
    <w:rsid w:val="008A1889"/>
    <w:rsid w:val="008B5622"/>
    <w:rsid w:val="008C107A"/>
    <w:rsid w:val="008D0E48"/>
    <w:rsid w:val="008E5D2C"/>
    <w:rsid w:val="008F6FF4"/>
    <w:rsid w:val="00900B6F"/>
    <w:rsid w:val="00930FB6"/>
    <w:rsid w:val="00936F1B"/>
    <w:rsid w:val="009403E2"/>
    <w:rsid w:val="0094288A"/>
    <w:rsid w:val="00950A0B"/>
    <w:rsid w:val="00954F00"/>
    <w:rsid w:val="0095718B"/>
    <w:rsid w:val="009605F8"/>
    <w:rsid w:val="009637F2"/>
    <w:rsid w:val="00966342"/>
    <w:rsid w:val="00966ECD"/>
    <w:rsid w:val="009764F6"/>
    <w:rsid w:val="00984630"/>
    <w:rsid w:val="009858BB"/>
    <w:rsid w:val="00990EC1"/>
    <w:rsid w:val="0099763C"/>
    <w:rsid w:val="009B3C86"/>
    <w:rsid w:val="009B5088"/>
    <w:rsid w:val="009C02CD"/>
    <w:rsid w:val="009C5926"/>
    <w:rsid w:val="009C7B1E"/>
    <w:rsid w:val="009D7164"/>
    <w:rsid w:val="009E2DE5"/>
    <w:rsid w:val="009F2151"/>
    <w:rsid w:val="009F3CC6"/>
    <w:rsid w:val="00A0194F"/>
    <w:rsid w:val="00A10F91"/>
    <w:rsid w:val="00A27E64"/>
    <w:rsid w:val="00A417E6"/>
    <w:rsid w:val="00A466C8"/>
    <w:rsid w:val="00A50D52"/>
    <w:rsid w:val="00A50DDC"/>
    <w:rsid w:val="00A512A7"/>
    <w:rsid w:val="00A51FCD"/>
    <w:rsid w:val="00A5555C"/>
    <w:rsid w:val="00A673F5"/>
    <w:rsid w:val="00A93E5F"/>
    <w:rsid w:val="00A979F7"/>
    <w:rsid w:val="00AA4D03"/>
    <w:rsid w:val="00AA6D26"/>
    <w:rsid w:val="00AA6E0C"/>
    <w:rsid w:val="00AB319E"/>
    <w:rsid w:val="00AC3373"/>
    <w:rsid w:val="00AC39DD"/>
    <w:rsid w:val="00AD208A"/>
    <w:rsid w:val="00AD2E9B"/>
    <w:rsid w:val="00AE05D4"/>
    <w:rsid w:val="00AE0722"/>
    <w:rsid w:val="00AE3001"/>
    <w:rsid w:val="00AE326A"/>
    <w:rsid w:val="00AF5351"/>
    <w:rsid w:val="00B156EB"/>
    <w:rsid w:val="00B25E76"/>
    <w:rsid w:val="00B413AA"/>
    <w:rsid w:val="00B43238"/>
    <w:rsid w:val="00B45F08"/>
    <w:rsid w:val="00B478D7"/>
    <w:rsid w:val="00B51E38"/>
    <w:rsid w:val="00B61EED"/>
    <w:rsid w:val="00B666E2"/>
    <w:rsid w:val="00BA2564"/>
    <w:rsid w:val="00BA4B8D"/>
    <w:rsid w:val="00BB0BD9"/>
    <w:rsid w:val="00BB2B27"/>
    <w:rsid w:val="00BE028A"/>
    <w:rsid w:val="00BF788D"/>
    <w:rsid w:val="00C005FE"/>
    <w:rsid w:val="00C0095D"/>
    <w:rsid w:val="00C0557A"/>
    <w:rsid w:val="00C05E4B"/>
    <w:rsid w:val="00C26061"/>
    <w:rsid w:val="00C42A3C"/>
    <w:rsid w:val="00C6759C"/>
    <w:rsid w:val="00C71D2C"/>
    <w:rsid w:val="00C8122F"/>
    <w:rsid w:val="00C81BE4"/>
    <w:rsid w:val="00C82779"/>
    <w:rsid w:val="00C8623E"/>
    <w:rsid w:val="00C901CE"/>
    <w:rsid w:val="00C952A6"/>
    <w:rsid w:val="00C974DA"/>
    <w:rsid w:val="00CB4BAF"/>
    <w:rsid w:val="00CC2B87"/>
    <w:rsid w:val="00CC4A10"/>
    <w:rsid w:val="00CD30F0"/>
    <w:rsid w:val="00CD3E92"/>
    <w:rsid w:val="00CD4590"/>
    <w:rsid w:val="00CD6D36"/>
    <w:rsid w:val="00CE683E"/>
    <w:rsid w:val="00CE768F"/>
    <w:rsid w:val="00CF1B52"/>
    <w:rsid w:val="00D01B93"/>
    <w:rsid w:val="00D05700"/>
    <w:rsid w:val="00D0597F"/>
    <w:rsid w:val="00D067B3"/>
    <w:rsid w:val="00D07E46"/>
    <w:rsid w:val="00D32E83"/>
    <w:rsid w:val="00D37DEE"/>
    <w:rsid w:val="00D50B6A"/>
    <w:rsid w:val="00D54DAA"/>
    <w:rsid w:val="00D55338"/>
    <w:rsid w:val="00D62D8A"/>
    <w:rsid w:val="00D64581"/>
    <w:rsid w:val="00D7284B"/>
    <w:rsid w:val="00D749FE"/>
    <w:rsid w:val="00D76E2C"/>
    <w:rsid w:val="00D8381B"/>
    <w:rsid w:val="00D86E3B"/>
    <w:rsid w:val="00D957B8"/>
    <w:rsid w:val="00DA739E"/>
    <w:rsid w:val="00DB0D6D"/>
    <w:rsid w:val="00DB213E"/>
    <w:rsid w:val="00DB3172"/>
    <w:rsid w:val="00DC2067"/>
    <w:rsid w:val="00DC2148"/>
    <w:rsid w:val="00DC2443"/>
    <w:rsid w:val="00DF5A69"/>
    <w:rsid w:val="00DF777F"/>
    <w:rsid w:val="00E01727"/>
    <w:rsid w:val="00E1067A"/>
    <w:rsid w:val="00E12789"/>
    <w:rsid w:val="00E227AC"/>
    <w:rsid w:val="00E24BB5"/>
    <w:rsid w:val="00E2531D"/>
    <w:rsid w:val="00E25EAB"/>
    <w:rsid w:val="00E36729"/>
    <w:rsid w:val="00E52B24"/>
    <w:rsid w:val="00E6025A"/>
    <w:rsid w:val="00E6331A"/>
    <w:rsid w:val="00E73B55"/>
    <w:rsid w:val="00E76297"/>
    <w:rsid w:val="00EA3B9E"/>
    <w:rsid w:val="00EA7D71"/>
    <w:rsid w:val="00EB0729"/>
    <w:rsid w:val="00EB3B67"/>
    <w:rsid w:val="00EC065E"/>
    <w:rsid w:val="00EC2E0E"/>
    <w:rsid w:val="00EC4924"/>
    <w:rsid w:val="00EC569A"/>
    <w:rsid w:val="00EC714D"/>
    <w:rsid w:val="00EC7D6C"/>
    <w:rsid w:val="00EC7DEA"/>
    <w:rsid w:val="00ED4B81"/>
    <w:rsid w:val="00EE0EA9"/>
    <w:rsid w:val="00F01957"/>
    <w:rsid w:val="00F0564F"/>
    <w:rsid w:val="00F05A3C"/>
    <w:rsid w:val="00F07FA6"/>
    <w:rsid w:val="00F426D9"/>
    <w:rsid w:val="00F453F1"/>
    <w:rsid w:val="00F51B71"/>
    <w:rsid w:val="00F53593"/>
    <w:rsid w:val="00F67803"/>
    <w:rsid w:val="00F73172"/>
    <w:rsid w:val="00F7565D"/>
    <w:rsid w:val="00F82D4F"/>
    <w:rsid w:val="00FA5212"/>
    <w:rsid w:val="00FB75D3"/>
    <w:rsid w:val="00FC1777"/>
    <w:rsid w:val="00FC7DFE"/>
    <w:rsid w:val="00FE0C8E"/>
    <w:rsid w:val="00FE4E35"/>
    <w:rsid w:val="00FF4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03A65"/>
  <w15:chartTrackingRefBased/>
  <w15:docId w15:val="{FD0BD0D3-6E74-459D-9D48-129E345B9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0F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F5E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129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15A7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9C5926"/>
    <w:pPr>
      <w:keepNext/>
      <w:spacing w:after="0" w:line="240" w:lineRule="auto"/>
      <w:outlineLvl w:val="4"/>
    </w:pPr>
    <w:rPr>
      <w:rFonts w:ascii="Palatino" w:eastAsia="Times New Roman" w:hAnsi="Palatino" w:cs="Times New Roman"/>
      <w:b/>
      <w:b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2B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2B24"/>
    <w:rPr>
      <w:rFonts w:ascii="Segoe UI" w:hAnsi="Segoe UI" w:cs="Segoe UI"/>
      <w:sz w:val="18"/>
      <w:szCs w:val="18"/>
    </w:rPr>
  </w:style>
  <w:style w:type="paragraph" w:styleId="ListParagraph">
    <w:name w:val="List Paragraph"/>
    <w:basedOn w:val="Normal"/>
    <w:uiPriority w:val="34"/>
    <w:qFormat/>
    <w:rsid w:val="00E52B24"/>
    <w:pPr>
      <w:ind w:left="720"/>
      <w:contextualSpacing/>
    </w:pPr>
  </w:style>
  <w:style w:type="table" w:styleId="TableGrid">
    <w:name w:val="Table Grid"/>
    <w:basedOn w:val="TableNormal"/>
    <w:uiPriority w:val="39"/>
    <w:rsid w:val="00C952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7E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E11"/>
  </w:style>
  <w:style w:type="paragraph" w:styleId="Footer">
    <w:name w:val="footer"/>
    <w:basedOn w:val="Normal"/>
    <w:link w:val="FooterChar"/>
    <w:uiPriority w:val="99"/>
    <w:unhideWhenUsed/>
    <w:rsid w:val="00197E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E11"/>
  </w:style>
  <w:style w:type="character" w:customStyle="1" w:styleId="Heading5Char">
    <w:name w:val="Heading 5 Char"/>
    <w:basedOn w:val="DefaultParagraphFont"/>
    <w:link w:val="Heading5"/>
    <w:rsid w:val="009C5926"/>
    <w:rPr>
      <w:rFonts w:ascii="Palatino" w:eastAsia="Times New Roman" w:hAnsi="Palatino" w:cs="Times New Roman"/>
      <w:b/>
      <w:bCs/>
      <w:sz w:val="20"/>
      <w:szCs w:val="24"/>
    </w:rPr>
  </w:style>
  <w:style w:type="character" w:customStyle="1" w:styleId="Heading3Char">
    <w:name w:val="Heading 3 Char"/>
    <w:basedOn w:val="DefaultParagraphFont"/>
    <w:link w:val="Heading3"/>
    <w:uiPriority w:val="9"/>
    <w:semiHidden/>
    <w:rsid w:val="0041294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9403E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623109"/>
    <w:rPr>
      <w:color w:val="0563C1" w:themeColor="hyperlink"/>
      <w:u w:val="single"/>
    </w:rPr>
  </w:style>
  <w:style w:type="character" w:customStyle="1" w:styleId="UnresolvedMention">
    <w:name w:val="Unresolved Mention"/>
    <w:basedOn w:val="DefaultParagraphFont"/>
    <w:uiPriority w:val="99"/>
    <w:semiHidden/>
    <w:unhideWhenUsed/>
    <w:rsid w:val="00352B9C"/>
    <w:rPr>
      <w:color w:val="605E5C"/>
      <w:shd w:val="clear" w:color="auto" w:fill="E1DFDD"/>
    </w:rPr>
  </w:style>
  <w:style w:type="character" w:styleId="FollowedHyperlink">
    <w:name w:val="FollowedHyperlink"/>
    <w:basedOn w:val="DefaultParagraphFont"/>
    <w:uiPriority w:val="99"/>
    <w:semiHidden/>
    <w:unhideWhenUsed/>
    <w:rsid w:val="002B5380"/>
    <w:rPr>
      <w:color w:val="954F72" w:themeColor="followedHyperlink"/>
      <w:u w:val="single"/>
    </w:rPr>
  </w:style>
  <w:style w:type="paragraph" w:customStyle="1" w:styleId="Default">
    <w:name w:val="Default"/>
    <w:rsid w:val="00984630"/>
    <w:pPr>
      <w:autoSpaceDE w:val="0"/>
      <w:autoSpaceDN w:val="0"/>
      <w:adjustRightInd w:val="0"/>
      <w:spacing w:after="0" w:line="240" w:lineRule="auto"/>
    </w:pPr>
    <w:rPr>
      <w:rFonts w:ascii="Palatino Linotype" w:hAnsi="Palatino Linotype" w:cs="Palatino Linotype"/>
      <w:color w:val="000000"/>
      <w:sz w:val="24"/>
      <w:szCs w:val="24"/>
    </w:rPr>
  </w:style>
  <w:style w:type="character" w:styleId="Strong">
    <w:name w:val="Strong"/>
    <w:basedOn w:val="DefaultParagraphFont"/>
    <w:uiPriority w:val="22"/>
    <w:qFormat/>
    <w:rsid w:val="008840A1"/>
    <w:rPr>
      <w:b/>
      <w:bCs/>
    </w:rPr>
  </w:style>
  <w:style w:type="character" w:styleId="Emphasis">
    <w:name w:val="Emphasis"/>
    <w:basedOn w:val="DefaultParagraphFont"/>
    <w:uiPriority w:val="20"/>
    <w:qFormat/>
    <w:rsid w:val="008840A1"/>
    <w:rPr>
      <w:i/>
      <w:iCs/>
    </w:rPr>
  </w:style>
  <w:style w:type="character" w:customStyle="1" w:styleId="Heading4Char">
    <w:name w:val="Heading 4 Char"/>
    <w:basedOn w:val="DefaultParagraphFont"/>
    <w:link w:val="Heading4"/>
    <w:uiPriority w:val="9"/>
    <w:semiHidden/>
    <w:rsid w:val="00815A7B"/>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3F5E8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30FB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188686">
      <w:bodyDiv w:val="1"/>
      <w:marLeft w:val="0"/>
      <w:marRight w:val="0"/>
      <w:marTop w:val="0"/>
      <w:marBottom w:val="0"/>
      <w:divBdr>
        <w:top w:val="none" w:sz="0" w:space="0" w:color="auto"/>
        <w:left w:val="none" w:sz="0" w:space="0" w:color="auto"/>
        <w:bottom w:val="none" w:sz="0" w:space="0" w:color="auto"/>
        <w:right w:val="none" w:sz="0" w:space="0" w:color="auto"/>
      </w:divBdr>
    </w:div>
    <w:div w:id="969480238">
      <w:bodyDiv w:val="1"/>
      <w:marLeft w:val="0"/>
      <w:marRight w:val="0"/>
      <w:marTop w:val="0"/>
      <w:marBottom w:val="0"/>
      <w:divBdr>
        <w:top w:val="none" w:sz="0" w:space="0" w:color="auto"/>
        <w:left w:val="none" w:sz="0" w:space="0" w:color="auto"/>
        <w:bottom w:val="none" w:sz="0" w:space="0" w:color="auto"/>
        <w:right w:val="none" w:sz="0" w:space="0" w:color="auto"/>
      </w:divBdr>
    </w:div>
    <w:div w:id="1201626664">
      <w:bodyDiv w:val="1"/>
      <w:marLeft w:val="0"/>
      <w:marRight w:val="0"/>
      <w:marTop w:val="0"/>
      <w:marBottom w:val="0"/>
      <w:divBdr>
        <w:top w:val="none" w:sz="0" w:space="0" w:color="auto"/>
        <w:left w:val="none" w:sz="0" w:space="0" w:color="auto"/>
        <w:bottom w:val="none" w:sz="0" w:space="0" w:color="auto"/>
        <w:right w:val="none" w:sz="0" w:space="0" w:color="auto"/>
      </w:divBdr>
    </w:div>
    <w:div w:id="201106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emf"/><Relationship Id="rId26" Type="http://schemas.openxmlformats.org/officeDocument/2006/relationships/hyperlink" Target="https://www.gov.uk/guidance/check-employment-status-for-tax" TargetMode="External"/><Relationship Id="rId3" Type="http://schemas.openxmlformats.org/officeDocument/2006/relationships/customXml" Target="../customXml/item3.xml"/><Relationship Id="rId21" Type="http://schemas.openxmlformats.org/officeDocument/2006/relationships/image" Target="media/image60.emf"/><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image" Target="media/image40.emf"/><Relationship Id="rId25" Type="http://schemas.openxmlformats.org/officeDocument/2006/relationships/hyperlink" Target="https://www.bkl.co.uk/enquiry-form/" TargetMode="Externa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uidance/academies-budget-forecast-return"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bkl.co.uk/enquiry-form/" TargetMode="External"/><Relationship Id="rId28" Type="http://schemas.openxmlformats.org/officeDocument/2006/relationships/hyperlink" Target="https://www.bkl.co.uk/enquiry-form/" TargetMode="External"/><Relationship Id="rId10" Type="http://schemas.openxmlformats.org/officeDocument/2006/relationships/endnotes" Target="endnotes.xml"/><Relationship Id="rId19" Type="http://schemas.openxmlformats.org/officeDocument/2006/relationships/image" Target="media/image50.emf"/><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kl.co.uk/enquiry-form/" TargetMode="External"/><Relationship Id="rId27" Type="http://schemas.openxmlformats.org/officeDocument/2006/relationships/hyperlink" Target="https://form.education.gov.uk/service/Education_and_Skills_Funding_Agency__ESFA__enquiry_for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0.emf"/><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68FC5EDE3F784F89E4BCBD590E53A7" ma:contentTypeVersion="2" ma:contentTypeDescription="Create a new document." ma:contentTypeScope="" ma:versionID="4956db15fd25da74745c2f3b6ebbe35f">
  <xsd:schema xmlns:xsd="http://www.w3.org/2001/XMLSchema" xmlns:xs="http://www.w3.org/2001/XMLSchema" xmlns:p="http://schemas.microsoft.com/office/2006/metadata/properties" xmlns:ns2="c1ade2f7-61cc-4b3f-b603-f248ac8f18b9" targetNamespace="http://schemas.microsoft.com/office/2006/metadata/properties" ma:root="true" ma:fieldsID="1c1e7939131bc8bee0a56fae523bf383" ns2:_="">
    <xsd:import namespace="c1ade2f7-61cc-4b3f-b603-f248ac8f18b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de2f7-61cc-4b3f-b603-f248ac8f18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35950-C148-4BAD-813A-69140435DA64}">
  <ds:schemaRefs>
    <ds:schemaRef ds:uri="http://schemas.microsoft.com/office/2006/metadata/properties"/>
    <ds:schemaRef ds:uri="c1ade2f7-61cc-4b3f-b603-f248ac8f18b9"/>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99D1F0A7-FB43-417E-B31D-B7407170A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ade2f7-61cc-4b3f-b603-f248ac8f1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6F91FA-0038-43FC-A42D-D51FD1F2FF6D}">
  <ds:schemaRefs>
    <ds:schemaRef ds:uri="http://schemas.microsoft.com/sharepoint/v3/contenttype/forms"/>
  </ds:schemaRefs>
</ds:datastoreItem>
</file>

<file path=customXml/itemProps4.xml><?xml version="1.0" encoding="utf-8"?>
<ds:datastoreItem xmlns:ds="http://schemas.openxmlformats.org/officeDocument/2006/customXml" ds:itemID="{15EC1F59-9903-4F23-831C-30512C8E5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5364</Words>
  <Characters>30576</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Jonny Weatherall</dc:creator>
  <cp:keywords/>
  <dc:description/>
  <cp:lastModifiedBy>Lorraine Barella</cp:lastModifiedBy>
  <cp:revision>2</cp:revision>
  <cp:lastPrinted>2023-06-26T14:20:00Z</cp:lastPrinted>
  <dcterms:created xsi:type="dcterms:W3CDTF">2024-01-10T13:34:00Z</dcterms:created>
  <dcterms:modified xsi:type="dcterms:W3CDTF">2024-01-10T13:34:00Z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0x010100F668FC5EDE3F784F89E4BCBD590E53A7</vt:lpwstr>
  </property>
</Properties>
</file>