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CE3F3D" w14:textId="77777777" w:rsidR="006361C7" w:rsidRDefault="006361C7">
      <w:bookmarkStart w:id="0" w:name="_GoBack"/>
      <w:bookmarkEnd w:id="0"/>
      <w:r w:rsidRPr="002F01F1">
        <w:rPr>
          <w:noProof/>
          <w:lang w:eastAsia="en-GB"/>
        </w:rPr>
        <w:drawing>
          <wp:anchor distT="0" distB="0" distL="114300" distR="114300" simplePos="0" relativeHeight="251658240" behindDoc="1" locked="0" layoutInCell="1" allowOverlap="1" wp14:anchorId="13827F2E" wp14:editId="268EDF33">
            <wp:simplePos x="0" y="0"/>
            <wp:positionH relativeFrom="margin">
              <wp:posOffset>-1076533</wp:posOffset>
            </wp:positionH>
            <wp:positionV relativeFrom="paragraph">
              <wp:posOffset>-914400</wp:posOffset>
            </wp:positionV>
            <wp:extent cx="10976628" cy="6008914"/>
            <wp:effectExtent l="0" t="0" r="0" b="0"/>
            <wp:wrapNone/>
            <wp:docPr id="6" name="Picture Placeholder 7">
              <a:extLst xmlns:a="http://schemas.openxmlformats.org/drawingml/2006/main">
                <a:ext uri="{FF2B5EF4-FFF2-40B4-BE49-F238E27FC236}">
                  <a16:creationId xmlns:a16="http://schemas.microsoft.com/office/drawing/2014/main" id="{642E4CBE-91CC-B161-3A9B-5B7B153882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Placeholder 7">
                      <a:extLst>
                        <a:ext uri="{FF2B5EF4-FFF2-40B4-BE49-F238E27FC236}">
                          <a16:creationId xmlns:a16="http://schemas.microsoft.com/office/drawing/2014/main" id="{642E4CBE-91CC-B161-3A9B-5B7B153882F1}"/>
                        </a:ext>
                      </a:extLst>
                    </pic:cNvPr>
                    <pic:cNvPicPr>
                      <a:picLocks noChangeAspect="1"/>
                    </pic:cNvPicPr>
                  </pic:nvPicPr>
                  <pic:blipFill rotWithShape="1">
                    <a:blip r:embed="rId8" r:link="rId10" cstate="print">
                      <a:extLst>
                        <a:ext uri="{BEBA8EAE-BF5A-486C-A8C5-ECC9F3942E4B}">
                          <a14:imgProps xmlns:a14="http://schemas.microsoft.com/office/drawing/2010/main">
                            <a14:imgLayer r:embed="rId9">
                              <a14:imgEffect>
                                <a14:brightnessContrast bright="-40000" contrast="-20000"/>
                              </a14:imgEffect>
                            </a14:imgLayer>
                          </a14:imgProps>
                        </a:ext>
                        <a:ext uri="{28A0092B-C50C-407E-A947-70E740481C1C}">
                          <a14:useLocalDpi xmlns:a14="http://schemas.microsoft.com/office/drawing/2010/main" val="0"/>
                        </a:ext>
                      </a:extLst>
                    </a:blip>
                    <a:srcRect l="-20" t="17298" r="20" b="615"/>
                    <a:stretch>
                      <a:fillRect/>
                    </a:stretch>
                  </pic:blipFill>
                  <pic:spPr>
                    <a:xfrm>
                      <a:off x="0" y="0"/>
                      <a:ext cx="10990140" cy="6016311"/>
                    </a:xfrm>
                    <a:custGeom>
                      <a:avLst/>
                      <a:gdLst>
                        <a:gd name="connsiteX0" fmla="*/ 0 w 12192000"/>
                        <a:gd name="connsiteY0" fmla="*/ 0 h 6858000"/>
                        <a:gd name="connsiteX1" fmla="*/ 12192000 w 12192000"/>
                        <a:gd name="connsiteY1" fmla="*/ 0 h 6858000"/>
                        <a:gd name="connsiteX2" fmla="*/ 12192000 w 12192000"/>
                        <a:gd name="connsiteY2" fmla="*/ 6858000 h 6858000"/>
                        <a:gd name="connsiteX3" fmla="*/ 0 w 12192000"/>
                        <a:gd name="connsiteY3" fmla="*/ 6858000 h 6858000"/>
                        <a:gd name="connsiteX4" fmla="*/ 0 w 12192000"/>
                        <a:gd name="connsiteY4" fmla="*/ 0 h 6858000"/>
                        <a:gd name="connsiteX0" fmla="*/ 0 w 12192000"/>
                        <a:gd name="connsiteY0" fmla="*/ 0 h 6858000"/>
                        <a:gd name="connsiteX1" fmla="*/ 12192000 w 12192000"/>
                        <a:gd name="connsiteY1" fmla="*/ 0 h 6858000"/>
                        <a:gd name="connsiteX2" fmla="*/ 12192000 w 12192000"/>
                        <a:gd name="connsiteY2" fmla="*/ 6858000 h 6858000"/>
                        <a:gd name="connsiteX3" fmla="*/ 0 w 12192000"/>
                        <a:gd name="connsiteY3" fmla="*/ 6677025 h 6858000"/>
                        <a:gd name="connsiteX4" fmla="*/ 0 w 12192000"/>
                        <a:gd name="connsiteY4" fmla="*/ 0 h 6858000"/>
                        <a:gd name="connsiteX0" fmla="*/ 0 w 12192000"/>
                        <a:gd name="connsiteY0" fmla="*/ 0 h 6858000"/>
                        <a:gd name="connsiteX1" fmla="*/ 12192000 w 12192000"/>
                        <a:gd name="connsiteY1" fmla="*/ 0 h 6858000"/>
                        <a:gd name="connsiteX2" fmla="*/ 12192000 w 12192000"/>
                        <a:gd name="connsiteY2" fmla="*/ 6858000 h 6858000"/>
                        <a:gd name="connsiteX3" fmla="*/ 0 w 12192000"/>
                        <a:gd name="connsiteY3" fmla="*/ 6673850 h 6858000"/>
                        <a:gd name="connsiteX4" fmla="*/ 0 w 12192000"/>
                        <a:gd name="connsiteY4" fmla="*/ 0 h 6858000"/>
                        <a:gd name="connsiteX0" fmla="*/ 0 w 12192000"/>
                        <a:gd name="connsiteY0" fmla="*/ 0 h 6673850"/>
                        <a:gd name="connsiteX1" fmla="*/ 12192000 w 12192000"/>
                        <a:gd name="connsiteY1" fmla="*/ 0 h 6673850"/>
                        <a:gd name="connsiteX2" fmla="*/ 12192000 w 12192000"/>
                        <a:gd name="connsiteY2" fmla="*/ 5607050 h 6673850"/>
                        <a:gd name="connsiteX3" fmla="*/ 0 w 12192000"/>
                        <a:gd name="connsiteY3" fmla="*/ 6673850 h 6673850"/>
                        <a:gd name="connsiteX4" fmla="*/ 0 w 12192000"/>
                        <a:gd name="connsiteY4" fmla="*/ 0 h 66738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92000" h="6673850">
                          <a:moveTo>
                            <a:pt x="0" y="0"/>
                          </a:moveTo>
                          <a:lnTo>
                            <a:pt x="12192000" y="0"/>
                          </a:lnTo>
                          <a:lnTo>
                            <a:pt x="12192000" y="5607050"/>
                          </a:lnTo>
                          <a:lnTo>
                            <a:pt x="0" y="6673850"/>
                          </a:lnTo>
                          <a:lnTo>
                            <a:pt x="0" y="0"/>
                          </a:lnTo>
                          <a:close/>
                        </a:path>
                      </a:pathLst>
                    </a:custGeom>
                  </pic:spPr>
                </pic:pic>
              </a:graphicData>
            </a:graphic>
            <wp14:sizeRelH relativeFrom="page">
              <wp14:pctWidth>0</wp14:pctWidth>
            </wp14:sizeRelH>
            <wp14:sizeRelV relativeFrom="page">
              <wp14:pctHeight>0</wp14:pctHeight>
            </wp14:sizeRelV>
          </wp:anchor>
        </w:drawing>
      </w:r>
      <w:r w:rsidRPr="00615532">
        <w:rPr>
          <w:noProof/>
          <w:lang w:eastAsia="en-GB"/>
        </w:rPr>
        <mc:AlternateContent>
          <mc:Choice Requires="wps">
            <w:drawing>
              <wp:anchor distT="0" distB="0" distL="114300" distR="114300" simplePos="0" relativeHeight="251658246" behindDoc="0" locked="0" layoutInCell="1" allowOverlap="1" wp14:anchorId="4445AEBF" wp14:editId="404DB6B8">
                <wp:simplePos x="0" y="0"/>
                <wp:positionH relativeFrom="column">
                  <wp:posOffset>-2543175</wp:posOffset>
                </wp:positionH>
                <wp:positionV relativeFrom="paragraph">
                  <wp:posOffset>-914400</wp:posOffset>
                </wp:positionV>
                <wp:extent cx="10080000" cy="360000"/>
                <wp:effectExtent l="0" t="0" r="0" b="0"/>
                <wp:wrapNone/>
                <wp:docPr id="388258071" name="Text Placeholder 4"/>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0080000" cy="360000"/>
                        </a:xfrm>
                        <a:prstGeom prst="rect">
                          <a:avLst/>
                        </a:prstGeom>
                      </wps:spPr>
                      <wps:bodyPr lIns="0" tIns="0" rIns="0" bIns="0"/>
                    </wps:wsp>
                  </a:graphicData>
                </a:graphic>
              </wp:anchor>
            </w:drawing>
          </mc:Choice>
          <mc:Fallback xmlns:arto="http://schemas.microsoft.com/office/word/2006/arto"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DA6593C" id="Text Placeholder 4" o:spid="_x0000_s1026" style="position:absolute;margin-left:-200.25pt;margin-top:-1in;width:793.7pt;height:28.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" filled="f" stroked="f">
                <o:lock v:ext="edit" grouping="t"/>
                <v:textbox inset="0,0,0,0"/>
              </v:rect>
            </w:pict>
          </mc:Fallback>
        </mc:AlternateContent>
      </w:r>
      <w:r w:rsidRPr="00C856A3">
        <w:rPr>
          <w:noProof/>
          <w:lang w:eastAsia="en-GB"/>
        </w:rPr>
        <mc:AlternateContent>
          <mc:Choice Requires="wps">
            <w:drawing>
              <wp:anchor distT="0" distB="0" distL="114300" distR="114300" simplePos="0" relativeHeight="251658243" behindDoc="0" locked="0" layoutInCell="1" allowOverlap="1" wp14:anchorId="006788D0" wp14:editId="1EF8507B">
                <wp:simplePos x="0" y="0"/>
                <wp:positionH relativeFrom="column">
                  <wp:posOffset>-258792</wp:posOffset>
                </wp:positionH>
                <wp:positionV relativeFrom="paragraph">
                  <wp:posOffset>2984740</wp:posOffset>
                </wp:positionV>
                <wp:extent cx="10080000" cy="360000"/>
                <wp:effectExtent l="0" t="0" r="0" b="0"/>
                <wp:wrapNone/>
                <wp:docPr id="5" name="Text Placeholder 4">
                  <a:extLst xmlns:a="http://schemas.openxmlformats.org/drawingml/2006/main">
                    <a:ext uri="{FF2B5EF4-FFF2-40B4-BE49-F238E27FC236}">
                      <a16:creationId xmlns:a16="http://schemas.microsoft.com/office/drawing/2014/main" id="{A2C3CD75-352E-6C32-A652-62A46752E6AE}"/>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0080000" cy="360000"/>
                        </a:xfrm>
                        <a:prstGeom prst="rect">
                          <a:avLst/>
                        </a:prstGeom>
                      </wps:spPr>
                      <wps:bodyPr lIns="0" tIns="0" rIns="0" bIns="0"/>
                    </wps:wsp>
                  </a:graphicData>
                </a:graphic>
              </wp:anchor>
            </w:drawing>
          </mc:Choice>
          <mc:Fallback xmlns:arto="http://schemas.microsoft.com/office/word/2006/arto"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3CAA32A" id="Text Placeholder 4" o:spid="_x0000_s1026" style="position:absolute;margin-left:-20.4pt;margin-top:235pt;width:793.7pt;height:28.3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" filled="f" stroked="f">
                <o:lock v:ext="edit" grouping="t"/>
                <v:textbox inset="0,0,0,0"/>
              </v:rect>
            </w:pict>
          </mc:Fallback>
        </mc:AlternateContent>
      </w:r>
      <w:r w:rsidRPr="00C856A3">
        <w:rPr>
          <w:noProof/>
          <w:lang w:eastAsia="en-GB"/>
        </w:rPr>
        <mc:AlternateContent>
          <mc:Choice Requires="wps">
            <w:drawing>
              <wp:anchor distT="0" distB="0" distL="114300" distR="114300" simplePos="0" relativeHeight="251658241" behindDoc="0" locked="0" layoutInCell="1" allowOverlap="1" wp14:anchorId="37344C03" wp14:editId="6C54E255">
                <wp:simplePos x="0" y="0"/>
                <wp:positionH relativeFrom="column">
                  <wp:posOffset>-267419</wp:posOffset>
                </wp:positionH>
                <wp:positionV relativeFrom="paragraph">
                  <wp:posOffset>2743200</wp:posOffset>
                </wp:positionV>
                <wp:extent cx="10080000" cy="828000"/>
                <wp:effectExtent l="0" t="0" r="0" b="0"/>
                <wp:wrapNone/>
                <wp:docPr id="2" name="Text Placeholder 1">
                  <a:extLst xmlns:a="http://schemas.openxmlformats.org/drawingml/2006/main">
                    <a:ext uri="{FF2B5EF4-FFF2-40B4-BE49-F238E27FC236}">
                      <a16:creationId xmlns:a16="http://schemas.microsoft.com/office/drawing/2014/main" id="{3FB43C6C-7FE2-8D00-24F8-4D49BB69AFBA}"/>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0080000" cy="828000"/>
                        </a:xfrm>
                        <a:prstGeom prst="rect">
                          <a:avLst/>
                        </a:prstGeom>
                      </wps:spPr>
                      <wps:bodyPr lIns="0" tIns="0" rIns="0" bIns="0"/>
                    </wps:wsp>
                  </a:graphicData>
                </a:graphic>
              </wp:anchor>
            </w:drawing>
          </mc:Choice>
          <mc:Fallback xmlns:arto="http://schemas.microsoft.com/office/word/2006/arto"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910587A" id="Text Placeholder 1" o:spid="_x0000_s1026" style="position:absolute;margin-left:-21.05pt;margin-top:3in;width:793.7pt;height:65.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" filled="f" stroked="f">
                <o:lock v:ext="edit" grouping="t"/>
                <v:textbox inset="0,0,0,0"/>
              </v:rect>
            </w:pict>
          </mc:Fallback>
        </mc:AlternateContent>
      </w:r>
      <w:r>
        <w:rPr>
          <w:noProof/>
          <w:lang w:eastAsia="en-GB"/>
        </w:rPr>
        <w:drawing>
          <wp:inline distT="0" distB="0" distL="0" distR="0" wp14:anchorId="0F7BCF84" wp14:editId="1BD4BF84">
            <wp:extent cx="1475105" cy="597535"/>
            <wp:effectExtent l="0" t="0" r="0" b="0"/>
            <wp:docPr id="1332190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5105" cy="597535"/>
                    </a:xfrm>
                    <a:prstGeom prst="rect">
                      <a:avLst/>
                    </a:prstGeom>
                    <a:noFill/>
                  </pic:spPr>
                </pic:pic>
              </a:graphicData>
            </a:graphic>
          </wp:inline>
        </w:drawing>
      </w:r>
    </w:p>
    <w:p w14:paraId="0B5CCFD8" w14:textId="77777777" w:rsidR="006361C7" w:rsidRDefault="006361C7">
      <w:pPr>
        <w:sectPr w:rsidR="006361C7" w:rsidSect="006361C7">
          <w:pgSz w:w="16840" w:h="9639" w:orient="landscape"/>
          <w:pgMar w:top="1440" w:right="1440" w:bottom="1440" w:left="1440" w:header="709" w:footer="709" w:gutter="0"/>
          <w:pgNumType w:start="1"/>
          <w:cols w:space="708"/>
          <w:docGrid w:linePitch="360"/>
        </w:sectPr>
      </w:pPr>
      <w:r>
        <w:rPr>
          <w:noProof/>
          <w:lang w:eastAsia="en-GB"/>
        </w:rPr>
        <w:drawing>
          <wp:anchor distT="0" distB="0" distL="114300" distR="114300" simplePos="0" relativeHeight="251658255" behindDoc="1" locked="0" layoutInCell="1" allowOverlap="1" wp14:anchorId="4BC3E625" wp14:editId="1A98451E">
            <wp:simplePos x="0" y="0"/>
            <wp:positionH relativeFrom="page">
              <wp:posOffset>0</wp:posOffset>
            </wp:positionH>
            <wp:positionV relativeFrom="paragraph">
              <wp:posOffset>3366580</wp:posOffset>
            </wp:positionV>
            <wp:extent cx="10708005" cy="1105535"/>
            <wp:effectExtent l="0" t="0" r="0" b="0"/>
            <wp:wrapNone/>
            <wp:docPr id="1674619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619510" name="Picture 167461951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08005" cy="1105535"/>
                    </a:xfrm>
                    <a:prstGeom prst="rect">
                      <a:avLst/>
                    </a:prstGeom>
                  </pic:spPr>
                </pic:pic>
              </a:graphicData>
            </a:graphic>
            <wp14:sizeRelH relativeFrom="margin">
              <wp14:pctWidth>0</wp14:pctWidth>
            </wp14:sizeRelH>
            <wp14:sizeRelV relativeFrom="margin">
              <wp14:pctHeight>0</wp14:pctHeight>
            </wp14:sizeRelV>
          </wp:anchor>
        </w:drawing>
      </w:r>
      <w:r w:rsidRPr="00C856A3">
        <w:rPr>
          <w:noProof/>
          <w:lang w:eastAsia="en-GB"/>
        </w:rPr>
        <mc:AlternateContent>
          <mc:Choice Requires="wps">
            <w:drawing>
              <wp:anchor distT="0" distB="0" distL="114300" distR="114300" simplePos="0" relativeHeight="251658242" behindDoc="0" locked="0" layoutInCell="1" allowOverlap="1" wp14:anchorId="663C01FA" wp14:editId="2724C8A3">
                <wp:simplePos x="0" y="0"/>
                <wp:positionH relativeFrom="margin">
                  <wp:align>left</wp:align>
                </wp:positionH>
                <wp:positionV relativeFrom="paragraph">
                  <wp:posOffset>3183379</wp:posOffset>
                </wp:positionV>
                <wp:extent cx="10080000" cy="360000"/>
                <wp:effectExtent l="0" t="0" r="0" b="0"/>
                <wp:wrapNone/>
                <wp:docPr id="8" name="Text Placeholder 7">
                  <a:extLst xmlns:a="http://schemas.openxmlformats.org/drawingml/2006/main">
                    <a:ext uri="{FF2B5EF4-FFF2-40B4-BE49-F238E27FC236}">
                      <a16:creationId xmlns:a16="http://schemas.microsoft.com/office/drawing/2014/main" id="{B8898D28-FAD0-921E-C1D9-1D11EDBAE31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80000" cy="360000"/>
                        </a:xfrm>
                        <a:prstGeom prst="rect">
                          <a:avLst/>
                        </a:prstGeom>
                      </wps:spPr>
                      <wps:txbx>
                        <w:txbxContent>
                          <w:p w14:paraId="2A9C7271" w14:textId="77777777" w:rsidR="006361C7" w:rsidRPr="00615532" w:rsidRDefault="006361C7" w:rsidP="00C856A3">
                            <w:pPr>
                              <w:rPr>
                                <w:rFonts w:hAnsi="Aptos"/>
                                <w:color w:val="FFFFFF" w:themeColor="background1"/>
                                <w:kern w:val="24"/>
                                <w:sz w:val="36"/>
                                <w:szCs w:val="36"/>
                                <w14:ligatures w14:val="none"/>
                              </w:rPr>
                            </w:pPr>
                            <w:r w:rsidRPr="00615532">
                              <w:rPr>
                                <w:rFonts w:hAnsi="Aptos"/>
                                <w:color w:val="FFFFFF" w:themeColor="background1"/>
                                <w:kern w:val="24"/>
                                <w:sz w:val="36"/>
                                <w:szCs w:val="36"/>
                              </w:rPr>
                              <w:t xml:space="preserve">Audit assignment for the year ended </w:t>
                            </w:r>
                            <w:r>
                              <w:rPr>
                                <w:rFonts w:hAnsi="Aptos"/>
                                <w:noProof/>
                                <w:color w:val="FFFFFF" w:themeColor="background1"/>
                                <w:kern w:val="24"/>
                                <w:sz w:val="36"/>
                                <w:szCs w:val="36"/>
                              </w:rPr>
                              <w:t xml:space="preserve">31 August 2024 </w:t>
                            </w:r>
                          </w:p>
                        </w:txbxContent>
                      </wps:txbx>
                      <wps:bodyPr lIns="0" tIns="0" rIns="0" bIns="0"/>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63C01FA" id="_x0000_t202" coordsize="21600,21600" o:spt="202" path="m,l,21600r21600,l21600,xe">
                <v:stroke joinstyle="miter"/>
                <v:path gradientshapeok="t" o:connecttype="rect"/>
              </v:shapetype>
              <v:shape id="Text Placeholder 7" o:spid="_x0000_s1026" type="#_x0000_t202" style="position:absolute;margin-left:0;margin-top:250.65pt;width:793.7pt;height:28.35pt;z-index:25165824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" filled="f" stroked="f">
                <v:textbox inset="0,0,0,0">
                  <w:txbxContent>
                    <w:p w14:paraId="2A9C7271" w14:textId="77777777" w:rsidR="006361C7" w:rsidRPr="00615532" w:rsidRDefault="006361C7" w:rsidP="00C856A3">
                      <w:pPr>
                        <w:rPr>
                          <w:rFonts w:hAnsi="Aptos"/>
                          <w:color w:val="FFFFFF" w:themeColor="background1"/>
                          <w:kern w:val="24"/>
                          <w:sz w:val="36"/>
                          <w:szCs w:val="36"/>
                          <w14:ligatures w14:val="none"/>
                        </w:rPr>
                      </w:pPr>
                      <w:r w:rsidRPr="00615532">
                        <w:rPr>
                          <w:rFonts w:hAnsi="Aptos"/>
                          <w:color w:val="FFFFFF" w:themeColor="background1"/>
                          <w:kern w:val="24"/>
                          <w:sz w:val="36"/>
                          <w:szCs w:val="36"/>
                        </w:rPr>
                        <w:t xml:space="preserve">Audit assignment for the year ended </w:t>
                      </w:r>
                      <w:r>
                        <w:rPr>
                          <w:rFonts w:hAnsi="Aptos"/>
                          <w:noProof/>
                          <w:color w:val="FFFFFF" w:themeColor="background1"/>
                          <w:kern w:val="24"/>
                          <w:sz w:val="36"/>
                          <w:szCs w:val="36"/>
                        </w:rPr>
                        <w:t xml:space="preserve">31 August 2024 </w:t>
                      </w:r>
                    </w:p>
                  </w:txbxContent>
                </v:textbox>
                <w10:wrap anchorx="margin"/>
              </v:shape>
            </w:pict>
          </mc:Fallback>
        </mc:AlternateContent>
      </w:r>
      <w:r w:rsidRPr="0023479C">
        <w:rPr>
          <w:noProof/>
          <w:color w:val="EB8B2D"/>
          <w:lang w:eastAsia="en-GB"/>
        </w:rPr>
        <mc:AlternateContent>
          <mc:Choice Requires="wps">
            <w:drawing>
              <wp:anchor distT="0" distB="0" distL="114300" distR="114300" simplePos="0" relativeHeight="251658247" behindDoc="0" locked="0" layoutInCell="1" allowOverlap="1" wp14:anchorId="4931CF82" wp14:editId="16F29435">
                <wp:simplePos x="0" y="0"/>
                <wp:positionH relativeFrom="margin">
                  <wp:align>left</wp:align>
                </wp:positionH>
                <wp:positionV relativeFrom="paragraph">
                  <wp:posOffset>2649343</wp:posOffset>
                </wp:positionV>
                <wp:extent cx="10080000" cy="447675"/>
                <wp:effectExtent l="0" t="0" r="0" b="0"/>
                <wp:wrapNone/>
                <wp:docPr id="1268097597" name="Text Placeholder 4"/>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0080000" cy="447675"/>
                        </a:xfrm>
                        <a:prstGeom prst="rect">
                          <a:avLst/>
                        </a:prstGeom>
                      </wps:spPr>
                      <wps:txbx>
                        <w:txbxContent>
                          <w:p w14:paraId="600710A9" w14:textId="77777777" w:rsidR="006361C7" w:rsidRPr="00A4686F" w:rsidRDefault="006361C7" w:rsidP="0023479C">
                            <w:pPr>
                              <w:rPr>
                                <w:rFonts w:ascii="Calibri" w:hAnsi="Calibri" w:cs="Calibri"/>
                                <w:b/>
                                <w:bCs/>
                                <w:color w:val="EB8B2D"/>
                                <w:sz w:val="56"/>
                                <w:szCs w:val="56"/>
                              </w:rPr>
                            </w:pPr>
                            <w:r w:rsidRPr="00A4686F">
                              <w:rPr>
                                <w:rFonts w:ascii="Calibri" w:hAnsi="Calibri" w:cs="Calibri"/>
                                <w:b/>
                                <w:bCs/>
                                <w:color w:val="EB8B2D"/>
                                <w:sz w:val="56"/>
                                <w:szCs w:val="56"/>
                              </w:rPr>
                              <w:t xml:space="preserve">Audit </w:t>
                            </w:r>
                            <w:r>
                              <w:rPr>
                                <w:rFonts w:ascii="Calibri" w:hAnsi="Calibri" w:cs="Calibri"/>
                                <w:b/>
                                <w:bCs/>
                                <w:color w:val="EB8B2D"/>
                                <w:sz w:val="56"/>
                                <w:szCs w:val="56"/>
                              </w:rPr>
                              <w:t>Findings Memorandum</w:t>
                            </w:r>
                          </w:p>
                        </w:txbxContent>
                      </wps:txbx>
                      <wps:bodyPr lIns="0" tIns="0" rIns="0" bIns="0">
                        <a:noAutofit/>
                      </wps:bodyPr>
                    </wps:wsp>
                  </a:graphicData>
                </a:graphic>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931CF82" id="Text Placeholder 4" o:spid="_x0000_s1027" style="position:absolute;margin-left:0;margin-top:208.6pt;width:793.7pt;height:35.25pt;z-index:251658247;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" filled="f" stroked="f">
                <o:lock v:ext="edit" grouping="t"/>
                <v:textbox inset="0,0,0,0">
                  <w:txbxContent>
                    <w:p w14:paraId="600710A9" w14:textId="77777777" w:rsidR="006361C7" w:rsidRPr="00A4686F" w:rsidRDefault="006361C7" w:rsidP="0023479C">
                      <w:pPr>
                        <w:rPr>
                          <w:rFonts w:ascii="Calibri" w:hAnsi="Calibri" w:cs="Calibri"/>
                          <w:b/>
                          <w:bCs/>
                          <w:color w:val="EB8B2D"/>
                          <w:sz w:val="56"/>
                          <w:szCs w:val="56"/>
                        </w:rPr>
                      </w:pPr>
                      <w:r w:rsidRPr="00A4686F">
                        <w:rPr>
                          <w:rFonts w:ascii="Calibri" w:hAnsi="Calibri" w:cs="Calibri"/>
                          <w:b/>
                          <w:bCs/>
                          <w:color w:val="EB8B2D"/>
                          <w:sz w:val="56"/>
                          <w:szCs w:val="56"/>
                        </w:rPr>
                        <w:t xml:space="preserve">Audit </w:t>
                      </w:r>
                      <w:r>
                        <w:rPr>
                          <w:rFonts w:ascii="Calibri" w:hAnsi="Calibri" w:cs="Calibri"/>
                          <w:b/>
                          <w:bCs/>
                          <w:color w:val="EB8B2D"/>
                          <w:sz w:val="56"/>
                          <w:szCs w:val="56"/>
                        </w:rPr>
                        <w:t>Findings Memorandum</w:t>
                      </w:r>
                    </w:p>
                  </w:txbxContent>
                </v:textbox>
                <w10:wrap anchorx="margin"/>
              </v:rect>
            </w:pict>
          </mc:Fallback>
        </mc:AlternateContent>
      </w:r>
      <w:r>
        <w:rPr>
          <w:noProof/>
          <w:color w:val="EB8B2D"/>
          <w:lang w:eastAsia="en-GB"/>
        </w:rPr>
        <mc:AlternateContent>
          <mc:Choice Requires="wps">
            <w:drawing>
              <wp:anchor distT="0" distB="0" distL="114300" distR="114300" simplePos="0" relativeHeight="251658248" behindDoc="0" locked="0" layoutInCell="1" allowOverlap="1" wp14:anchorId="732C70E5" wp14:editId="0AF3F183">
                <wp:simplePos x="0" y="0"/>
                <wp:positionH relativeFrom="margin">
                  <wp:align>left</wp:align>
                </wp:positionH>
                <wp:positionV relativeFrom="paragraph">
                  <wp:posOffset>1856805</wp:posOffset>
                </wp:positionV>
                <wp:extent cx="6581775" cy="857250"/>
                <wp:effectExtent l="0" t="0" r="0" b="0"/>
                <wp:wrapNone/>
                <wp:docPr id="1175253149" name="Text Box 3"/>
                <wp:cNvGraphicFramePr/>
                <a:graphic xmlns:a="http://schemas.openxmlformats.org/drawingml/2006/main">
                  <a:graphicData uri="http://schemas.microsoft.com/office/word/2010/wordprocessingShape">
                    <wps:wsp>
                      <wps:cNvSpPr txBox="1"/>
                      <wps:spPr>
                        <a:xfrm>
                          <a:off x="0" y="0"/>
                          <a:ext cx="6581775" cy="857250"/>
                        </a:xfrm>
                        <a:prstGeom prst="rect">
                          <a:avLst/>
                        </a:prstGeom>
                        <a:noFill/>
                        <a:ln w="6350">
                          <a:noFill/>
                        </a:ln>
                      </wps:spPr>
                      <wps:txbx>
                        <w:txbxContent>
                          <w:p w14:paraId="2F0937F4" w14:textId="77777777" w:rsidR="006361C7" w:rsidRPr="00A4686F" w:rsidRDefault="006361C7">
                            <w:pPr>
                              <w:rPr>
                                <w:rFonts w:ascii="Calibri" w:hAnsi="Calibri" w:cs="Calibri"/>
                                <w:b/>
                                <w:bCs/>
                                <w:color w:val="FFFFFF" w:themeColor="background1"/>
                                <w:sz w:val="84"/>
                                <w:szCs w:val="84"/>
                              </w:rPr>
                            </w:pPr>
                            <w:r w:rsidRPr="00423AF4">
                              <w:rPr>
                                <w:rFonts w:ascii="Calibri" w:hAnsi="Calibri" w:cs="Calibri"/>
                                <w:b/>
                                <w:bCs/>
                                <w:noProof/>
                                <w:color w:val="FFFFFF" w:themeColor="background1"/>
                                <w:sz w:val="84"/>
                                <w:szCs w:val="84"/>
                              </w:rPr>
                              <w:t>Urbis Academy 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2C70E5" id="Text Box 3" o:spid="_x0000_s1028" type="#_x0000_t202" style="position:absolute;margin-left:0;margin-top:146.2pt;width:518.25pt;height:67.5pt;z-index:2516582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" filled="f" stroked="f" strokeweight=".5pt">
                <v:textbox>
                  <w:txbxContent>
                    <w:p w14:paraId="2F0937F4" w14:textId="77777777" w:rsidR="006361C7" w:rsidRPr="00A4686F" w:rsidRDefault="006361C7">
                      <w:pPr>
                        <w:rPr>
                          <w:rFonts w:ascii="Calibri" w:hAnsi="Calibri" w:cs="Calibri"/>
                          <w:b/>
                          <w:bCs/>
                          <w:color w:val="FFFFFF" w:themeColor="background1"/>
                          <w:sz w:val="84"/>
                          <w:szCs w:val="84"/>
                        </w:rPr>
                      </w:pPr>
                      <w:r w:rsidRPr="00423AF4">
                        <w:rPr>
                          <w:rFonts w:ascii="Calibri" w:hAnsi="Calibri" w:cs="Calibri"/>
                          <w:b/>
                          <w:bCs/>
                          <w:noProof/>
                          <w:color w:val="FFFFFF" w:themeColor="background1"/>
                          <w:sz w:val="84"/>
                          <w:szCs w:val="84"/>
                        </w:rPr>
                        <w:t>Urbis Academy Trust</w:t>
                      </w:r>
                    </w:p>
                  </w:txbxContent>
                </v:textbox>
                <w10:wrap anchorx="margin"/>
              </v:shape>
            </w:pict>
          </mc:Fallback>
        </mc:AlternateContent>
      </w:r>
    </w:p>
    <w:p w14:paraId="029E4C4B" w14:textId="77777777" w:rsidR="006361C7" w:rsidRDefault="006361C7">
      <w:r w:rsidRPr="00165D55">
        <w:rPr>
          <w:noProof/>
          <w:lang w:eastAsia="en-GB"/>
        </w:rPr>
        <w:lastRenderedPageBreak/>
        <w:drawing>
          <wp:anchor distT="0" distB="0" distL="114300" distR="114300" simplePos="0" relativeHeight="251658256" behindDoc="1" locked="0" layoutInCell="1" allowOverlap="1" wp14:anchorId="4B84ECDB" wp14:editId="457F653A">
            <wp:simplePos x="0" y="0"/>
            <wp:positionH relativeFrom="page">
              <wp:align>left</wp:align>
            </wp:positionH>
            <wp:positionV relativeFrom="paragraph">
              <wp:posOffset>-914235</wp:posOffset>
            </wp:positionV>
            <wp:extent cx="10748966" cy="5878286"/>
            <wp:effectExtent l="0" t="0" r="0" b="8255"/>
            <wp:wrapNone/>
            <wp:docPr id="435621507" name="Picture 6" descr="A road going through a hill&#10;&#10;Description automatically generated">
              <a:extLst xmlns:a="http://schemas.openxmlformats.org/drawingml/2006/main">
                <a:ext uri="{FF2B5EF4-FFF2-40B4-BE49-F238E27FC236}">
                  <a16:creationId xmlns:a16="http://schemas.microsoft.com/office/drawing/2014/main" id="{063E7E38-5817-8F92-6314-DD5096A774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road going through a hill&#10;&#10;Description automatically generated">
                      <a:extLst>
                        <a:ext uri="{FF2B5EF4-FFF2-40B4-BE49-F238E27FC236}">
                          <a16:creationId xmlns:a16="http://schemas.microsoft.com/office/drawing/2014/main" id="{063E7E38-5817-8F92-6314-DD5096A774BB}"/>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10764855" cy="5886975"/>
                    </a:xfrm>
                    <a:prstGeom prst="rect">
                      <a:avLst/>
                    </a:prstGeom>
                  </pic:spPr>
                </pic:pic>
              </a:graphicData>
            </a:graphic>
            <wp14:sizeRelH relativeFrom="page">
              <wp14:pctWidth>0</wp14:pctWidth>
            </wp14:sizeRelH>
            <wp14:sizeRelV relativeFrom="page">
              <wp14:pctHeight>0</wp14:pctHeight>
            </wp14:sizeRelV>
          </wp:anchor>
        </w:drawing>
      </w:r>
    </w:p>
    <w:p w14:paraId="0DE17CEA" w14:textId="77777777" w:rsidR="006361C7" w:rsidRDefault="006361C7">
      <w:r w:rsidRPr="00C856A3">
        <w:rPr>
          <w:noProof/>
          <w:lang w:eastAsia="en-GB"/>
        </w:rPr>
        <mc:AlternateContent>
          <mc:Choice Requires="wps">
            <w:drawing>
              <wp:anchor distT="0" distB="0" distL="114300" distR="114300" simplePos="0" relativeHeight="251658244" behindDoc="0" locked="0" layoutInCell="1" allowOverlap="1" wp14:anchorId="435B297A" wp14:editId="1B530B22">
                <wp:simplePos x="0" y="0"/>
                <wp:positionH relativeFrom="margin">
                  <wp:align>left</wp:align>
                </wp:positionH>
                <wp:positionV relativeFrom="paragraph">
                  <wp:posOffset>11142</wp:posOffset>
                </wp:positionV>
                <wp:extent cx="6120000" cy="540000"/>
                <wp:effectExtent l="0" t="0" r="0" b="0"/>
                <wp:wrapNone/>
                <wp:docPr id="662613142" name="Text Placeholder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120000" cy="540000"/>
                        </a:xfrm>
                        <a:prstGeom prst="rect">
                          <a:avLst/>
                        </a:prstGeom>
                      </wps:spPr>
                      <wps:txbx>
                        <w:txbxContent>
                          <w:p w14:paraId="141C4E96" w14:textId="77777777" w:rsidR="006361C7" w:rsidRPr="00A4686F" w:rsidRDefault="006361C7" w:rsidP="00A4686F">
                            <w:pPr>
                              <w:rPr>
                                <w:rFonts w:ascii="Calibri" w:hAnsi="Calibri" w:cs="Calibri"/>
                                <w:color w:val="EB8B2D"/>
                                <w:sz w:val="56"/>
                                <w:szCs w:val="56"/>
                              </w:rPr>
                            </w:pPr>
                            <w:r w:rsidRPr="00A4686F">
                              <w:rPr>
                                <w:rFonts w:ascii="Calibri" w:hAnsi="Calibri" w:cs="Calibri"/>
                                <w:color w:val="EB8B2D"/>
                                <w:sz w:val="56"/>
                                <w:szCs w:val="56"/>
                              </w:rPr>
                              <w:t>In this report…</w:t>
                            </w:r>
                          </w:p>
                        </w:txbxContent>
                      </wps:txbx>
                      <wps:bodyPr lIns="0" tIns="0" rIns="0" bIns="0"/>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35B297A" id="Text Placeholder 1" o:spid="_x0000_s1029" style="position:absolute;margin-left:0;margin-top:.9pt;width:481.9pt;height:42.5pt;z-index:25165824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" filled="f" stroked="f">
                <o:lock v:ext="edit" grouping="t"/>
                <v:textbox inset="0,0,0,0">
                  <w:txbxContent>
                    <w:p w14:paraId="141C4E96" w14:textId="77777777" w:rsidR="006361C7" w:rsidRPr="00A4686F" w:rsidRDefault="006361C7" w:rsidP="00A4686F">
                      <w:pPr>
                        <w:rPr>
                          <w:rFonts w:ascii="Calibri" w:hAnsi="Calibri" w:cs="Calibri"/>
                          <w:color w:val="EB8B2D"/>
                          <w:sz w:val="56"/>
                          <w:szCs w:val="56"/>
                        </w:rPr>
                      </w:pPr>
                      <w:r w:rsidRPr="00A4686F">
                        <w:rPr>
                          <w:rFonts w:ascii="Calibri" w:hAnsi="Calibri" w:cs="Calibri"/>
                          <w:color w:val="EB8B2D"/>
                          <w:sz w:val="56"/>
                          <w:szCs w:val="56"/>
                        </w:rPr>
                        <w:t>In this report…</w:t>
                      </w:r>
                    </w:p>
                  </w:txbxContent>
                </v:textbox>
                <w10:wrap anchorx="margin"/>
              </v:rect>
            </w:pict>
          </mc:Fallback>
        </mc:AlternateContent>
      </w:r>
    </w:p>
    <w:p w14:paraId="1E81E22C" w14:textId="77777777" w:rsidR="006361C7" w:rsidRDefault="006361C7"/>
    <w:p w14:paraId="77CE6F33" w14:textId="77777777" w:rsidR="006361C7" w:rsidRDefault="006361C7">
      <w:r w:rsidRPr="00067854">
        <w:rPr>
          <w:noProof/>
          <w:lang w:eastAsia="en-GB"/>
        </w:rPr>
        <mc:AlternateContent>
          <mc:Choice Requires="wps">
            <w:drawing>
              <wp:anchor distT="0" distB="0" distL="114300" distR="114300" simplePos="0" relativeHeight="251658245" behindDoc="0" locked="0" layoutInCell="1" allowOverlap="1" wp14:anchorId="5BDEDAB6" wp14:editId="0F795D46">
                <wp:simplePos x="0" y="0"/>
                <wp:positionH relativeFrom="margin">
                  <wp:posOffset>-635</wp:posOffset>
                </wp:positionH>
                <wp:positionV relativeFrom="paragraph">
                  <wp:posOffset>119009</wp:posOffset>
                </wp:positionV>
                <wp:extent cx="4139565" cy="3779520"/>
                <wp:effectExtent l="0" t="0" r="0" b="0"/>
                <wp:wrapNone/>
                <wp:docPr id="3" name="Text Placeholder 2">
                  <a:extLst xmlns:a="http://schemas.openxmlformats.org/drawingml/2006/main">
                    <a:ext uri="{FF2B5EF4-FFF2-40B4-BE49-F238E27FC236}">
                      <a16:creationId xmlns:a16="http://schemas.microsoft.com/office/drawing/2014/main" id="{E938C26D-4FDE-F276-C9FF-923D9A3F2BE9}"/>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139565" cy="3779520"/>
                        </a:xfrm>
                        <a:prstGeom prst="rect">
                          <a:avLst/>
                        </a:prstGeom>
                      </wps:spPr>
                      <wps:txbx>
                        <w:txbxContent>
                          <w:p w14:paraId="12FD812E" w14:textId="77777777" w:rsidR="006361C7" w:rsidRDefault="006361C7" w:rsidP="00067854">
                            <w:pPr>
                              <w:spacing w:before="200" w:line="280" w:lineRule="exact"/>
                              <w:rPr>
                                <w:rFonts w:hAnsi="Aptos"/>
                                <w:b/>
                                <w:bCs/>
                                <w:color w:val="FFFFFF" w:themeColor="background1"/>
                                <w:kern w:val="24"/>
                                <w:lang w:val="en-US"/>
                                <w14:ligatures w14:val="none"/>
                              </w:rPr>
                            </w:pPr>
                            <w:r>
                              <w:rPr>
                                <w:rFonts w:hAnsi="Aptos"/>
                                <w:b/>
                                <w:bCs/>
                                <w:color w:val="FFFFFF" w:themeColor="background1"/>
                                <w:kern w:val="24"/>
                                <w:lang w:val="en-US"/>
                              </w:rPr>
                              <w:t>Letter to the Board of Directors</w:t>
                            </w:r>
                          </w:p>
                          <w:p w14:paraId="225183BA" w14:textId="77777777" w:rsidR="006361C7" w:rsidRDefault="006361C7" w:rsidP="00067854">
                            <w:pPr>
                              <w:spacing w:before="200" w:line="280" w:lineRule="exact"/>
                              <w:rPr>
                                <w:rFonts w:hAnsi="Aptos"/>
                                <w:b/>
                                <w:bCs/>
                                <w:color w:val="FFFFFF" w:themeColor="background1"/>
                                <w:kern w:val="24"/>
                                <w:lang w:val="en-US"/>
                              </w:rPr>
                            </w:pPr>
                            <w:r>
                              <w:rPr>
                                <w:rFonts w:hAnsi="Aptos"/>
                                <w:b/>
                                <w:bCs/>
                                <w:color w:val="FFFFFF" w:themeColor="background1"/>
                                <w:kern w:val="24"/>
                                <w:lang w:val="en-US"/>
                              </w:rPr>
                              <w:t xml:space="preserve">Executive summary </w:t>
                            </w:r>
                          </w:p>
                          <w:p w14:paraId="2C372B06" w14:textId="77777777" w:rsidR="006361C7" w:rsidRDefault="006361C7" w:rsidP="00067854">
                            <w:pPr>
                              <w:spacing w:before="200" w:line="280" w:lineRule="exact"/>
                              <w:rPr>
                                <w:rFonts w:hAnsi="Aptos"/>
                                <w:b/>
                                <w:bCs/>
                                <w:color w:val="FFFFFF" w:themeColor="background1"/>
                                <w:kern w:val="24"/>
                                <w:lang w:val="en-US"/>
                              </w:rPr>
                            </w:pPr>
                            <w:r>
                              <w:rPr>
                                <w:rFonts w:hAnsi="Aptos"/>
                                <w:b/>
                                <w:bCs/>
                                <w:color w:val="FFFFFF" w:themeColor="background1"/>
                                <w:kern w:val="24"/>
                                <w:lang w:val="en-US"/>
                              </w:rPr>
                              <w:t>Materiality</w:t>
                            </w:r>
                          </w:p>
                          <w:p w14:paraId="5B7A3E59" w14:textId="74F608EC" w:rsidR="006361C7" w:rsidRDefault="006361C7" w:rsidP="00067854">
                            <w:pPr>
                              <w:spacing w:before="200" w:line="280" w:lineRule="exact"/>
                              <w:rPr>
                                <w:rFonts w:hAnsi="Aptos"/>
                                <w:b/>
                                <w:bCs/>
                                <w:color w:val="FFFFFF" w:themeColor="background1"/>
                                <w:kern w:val="24"/>
                                <w:lang w:val="en-US"/>
                              </w:rPr>
                            </w:pPr>
                            <w:r>
                              <w:rPr>
                                <w:rFonts w:hAnsi="Aptos"/>
                                <w:b/>
                                <w:bCs/>
                                <w:color w:val="FFFFFF" w:themeColor="background1"/>
                                <w:kern w:val="24"/>
                                <w:lang w:val="en-US"/>
                              </w:rPr>
                              <w:t>Ri</w:t>
                            </w:r>
                            <w:r w:rsidR="00844AB6">
                              <w:rPr>
                                <w:rFonts w:hAnsi="Aptos"/>
                                <w:b/>
                                <w:bCs/>
                                <w:color w:val="FFFFFF" w:themeColor="background1"/>
                                <w:kern w:val="24"/>
                                <w:lang w:val="en-US"/>
                              </w:rPr>
                              <w:t>s</w:t>
                            </w:r>
                            <w:r>
                              <w:rPr>
                                <w:rFonts w:hAnsi="Aptos"/>
                                <w:b/>
                                <w:bCs/>
                                <w:color w:val="FFFFFF" w:themeColor="background1"/>
                                <w:kern w:val="24"/>
                                <w:lang w:val="en-US"/>
                              </w:rPr>
                              <w:t>k Assessment</w:t>
                            </w:r>
                          </w:p>
                          <w:p w14:paraId="7BB6CCDF" w14:textId="77777777" w:rsidR="006361C7" w:rsidRDefault="006361C7" w:rsidP="00067854">
                            <w:pPr>
                              <w:spacing w:before="200" w:line="280" w:lineRule="exact"/>
                              <w:rPr>
                                <w:rFonts w:hAnsi="Aptos"/>
                                <w:b/>
                                <w:bCs/>
                                <w:color w:val="FFFFFF" w:themeColor="background1"/>
                                <w:kern w:val="24"/>
                                <w:lang w:val="en-US"/>
                              </w:rPr>
                            </w:pPr>
                            <w:r>
                              <w:rPr>
                                <w:rFonts w:hAnsi="Aptos"/>
                                <w:b/>
                                <w:bCs/>
                                <w:color w:val="FFFFFF" w:themeColor="background1"/>
                                <w:kern w:val="24"/>
                                <w:lang w:val="en-US"/>
                              </w:rPr>
                              <w:t>Areas of note in the statutory accounts</w:t>
                            </w:r>
                          </w:p>
                          <w:p w14:paraId="2EDE8079" w14:textId="77777777" w:rsidR="006361C7" w:rsidRDefault="006361C7" w:rsidP="00067854">
                            <w:pPr>
                              <w:spacing w:before="200" w:line="280" w:lineRule="exact"/>
                              <w:rPr>
                                <w:rFonts w:hAnsi="Aptos"/>
                                <w:b/>
                                <w:bCs/>
                                <w:color w:val="FFFFFF" w:themeColor="background1"/>
                                <w:kern w:val="24"/>
                                <w:lang w:val="en-US"/>
                              </w:rPr>
                            </w:pPr>
                            <w:r>
                              <w:rPr>
                                <w:rFonts w:hAnsi="Aptos"/>
                                <w:b/>
                                <w:bCs/>
                                <w:color w:val="FFFFFF" w:themeColor="background1"/>
                                <w:kern w:val="24"/>
                                <w:lang w:val="en-US"/>
                              </w:rPr>
                              <w:t>Summary of misstatements</w:t>
                            </w:r>
                          </w:p>
                          <w:p w14:paraId="28F3665E" w14:textId="77777777" w:rsidR="006361C7" w:rsidRDefault="006361C7" w:rsidP="00067854">
                            <w:pPr>
                              <w:spacing w:before="200" w:line="280" w:lineRule="exact"/>
                              <w:rPr>
                                <w:rFonts w:hAnsi="Aptos"/>
                                <w:b/>
                                <w:bCs/>
                                <w:color w:val="FFFFFF" w:themeColor="background1"/>
                                <w:kern w:val="24"/>
                                <w:lang w:val="en-US"/>
                              </w:rPr>
                            </w:pPr>
                            <w:r>
                              <w:rPr>
                                <w:rFonts w:hAnsi="Aptos"/>
                                <w:b/>
                                <w:bCs/>
                                <w:color w:val="FFFFFF" w:themeColor="background1"/>
                                <w:kern w:val="24"/>
                                <w:lang w:val="en-US"/>
                              </w:rPr>
                              <w:t>Internal control recommendations</w:t>
                            </w:r>
                          </w:p>
                          <w:p w14:paraId="1CAAF7C5" w14:textId="77777777" w:rsidR="006361C7" w:rsidRDefault="006361C7" w:rsidP="00067854">
                            <w:pPr>
                              <w:spacing w:before="200" w:line="280" w:lineRule="exact"/>
                              <w:rPr>
                                <w:rFonts w:hAnsi="Aptos"/>
                                <w:b/>
                                <w:bCs/>
                                <w:color w:val="FFFFFF" w:themeColor="background1"/>
                                <w:kern w:val="24"/>
                                <w:lang w:val="en-US"/>
                              </w:rPr>
                            </w:pPr>
                          </w:p>
                        </w:txbxContent>
                      </wps:txbx>
                      <wps:bodyPr lIns="0" tIns="0" rIns="0" bIns="0"/>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BDEDAB6" id="Text Placeholder 2" o:spid="_x0000_s1030" style="position:absolute;margin-left:-.05pt;margin-top:9.35pt;width:325.95pt;height:297.6pt;z-index:251658245;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" filled="f" stroked="f">
                <o:lock v:ext="edit" grouping="t"/>
                <v:textbox inset="0,0,0,0">
                  <w:txbxContent>
                    <w:p w14:paraId="12FD812E" w14:textId="77777777" w:rsidR="006361C7" w:rsidRDefault="006361C7" w:rsidP="00067854">
                      <w:pPr>
                        <w:spacing w:before="200" w:line="280" w:lineRule="exact"/>
                        <w:rPr>
                          <w:rFonts w:hAnsi="Aptos"/>
                          <w:b/>
                          <w:bCs/>
                          <w:color w:val="FFFFFF" w:themeColor="background1"/>
                          <w:kern w:val="24"/>
                          <w:lang w:val="en-US"/>
                          <w14:ligatures w14:val="none"/>
                        </w:rPr>
                      </w:pPr>
                      <w:r>
                        <w:rPr>
                          <w:rFonts w:hAnsi="Aptos"/>
                          <w:b/>
                          <w:bCs/>
                          <w:color w:val="FFFFFF" w:themeColor="background1"/>
                          <w:kern w:val="24"/>
                          <w:lang w:val="en-US"/>
                        </w:rPr>
                        <w:t>Letter to the Board of Directors</w:t>
                      </w:r>
                    </w:p>
                    <w:p w14:paraId="225183BA" w14:textId="77777777" w:rsidR="006361C7" w:rsidRDefault="006361C7" w:rsidP="00067854">
                      <w:pPr>
                        <w:spacing w:before="200" w:line="280" w:lineRule="exact"/>
                        <w:rPr>
                          <w:rFonts w:hAnsi="Aptos"/>
                          <w:b/>
                          <w:bCs/>
                          <w:color w:val="FFFFFF" w:themeColor="background1"/>
                          <w:kern w:val="24"/>
                          <w:lang w:val="en-US"/>
                        </w:rPr>
                      </w:pPr>
                      <w:r>
                        <w:rPr>
                          <w:rFonts w:hAnsi="Aptos"/>
                          <w:b/>
                          <w:bCs/>
                          <w:color w:val="FFFFFF" w:themeColor="background1"/>
                          <w:kern w:val="24"/>
                          <w:lang w:val="en-US"/>
                        </w:rPr>
                        <w:t xml:space="preserve">Executive summary </w:t>
                      </w:r>
                    </w:p>
                    <w:p w14:paraId="2C372B06" w14:textId="77777777" w:rsidR="006361C7" w:rsidRDefault="006361C7" w:rsidP="00067854">
                      <w:pPr>
                        <w:spacing w:before="200" w:line="280" w:lineRule="exact"/>
                        <w:rPr>
                          <w:rFonts w:hAnsi="Aptos"/>
                          <w:b/>
                          <w:bCs/>
                          <w:color w:val="FFFFFF" w:themeColor="background1"/>
                          <w:kern w:val="24"/>
                          <w:lang w:val="en-US"/>
                        </w:rPr>
                      </w:pPr>
                      <w:r>
                        <w:rPr>
                          <w:rFonts w:hAnsi="Aptos"/>
                          <w:b/>
                          <w:bCs/>
                          <w:color w:val="FFFFFF" w:themeColor="background1"/>
                          <w:kern w:val="24"/>
                          <w:lang w:val="en-US"/>
                        </w:rPr>
                        <w:t>Materiality</w:t>
                      </w:r>
                    </w:p>
                    <w:p w14:paraId="5B7A3E59" w14:textId="74F608EC" w:rsidR="006361C7" w:rsidRDefault="006361C7" w:rsidP="00067854">
                      <w:pPr>
                        <w:spacing w:before="200" w:line="280" w:lineRule="exact"/>
                        <w:rPr>
                          <w:rFonts w:hAnsi="Aptos"/>
                          <w:b/>
                          <w:bCs/>
                          <w:color w:val="FFFFFF" w:themeColor="background1"/>
                          <w:kern w:val="24"/>
                          <w:lang w:val="en-US"/>
                        </w:rPr>
                      </w:pPr>
                      <w:r>
                        <w:rPr>
                          <w:rFonts w:hAnsi="Aptos"/>
                          <w:b/>
                          <w:bCs/>
                          <w:color w:val="FFFFFF" w:themeColor="background1"/>
                          <w:kern w:val="24"/>
                          <w:lang w:val="en-US"/>
                        </w:rPr>
                        <w:t>Ri</w:t>
                      </w:r>
                      <w:r w:rsidR="00844AB6">
                        <w:rPr>
                          <w:rFonts w:hAnsi="Aptos"/>
                          <w:b/>
                          <w:bCs/>
                          <w:color w:val="FFFFFF" w:themeColor="background1"/>
                          <w:kern w:val="24"/>
                          <w:lang w:val="en-US"/>
                        </w:rPr>
                        <w:t>s</w:t>
                      </w:r>
                      <w:r>
                        <w:rPr>
                          <w:rFonts w:hAnsi="Aptos"/>
                          <w:b/>
                          <w:bCs/>
                          <w:color w:val="FFFFFF" w:themeColor="background1"/>
                          <w:kern w:val="24"/>
                          <w:lang w:val="en-US"/>
                        </w:rPr>
                        <w:t>k Assessment</w:t>
                      </w:r>
                    </w:p>
                    <w:p w14:paraId="7BB6CCDF" w14:textId="77777777" w:rsidR="006361C7" w:rsidRDefault="006361C7" w:rsidP="00067854">
                      <w:pPr>
                        <w:spacing w:before="200" w:line="280" w:lineRule="exact"/>
                        <w:rPr>
                          <w:rFonts w:hAnsi="Aptos"/>
                          <w:b/>
                          <w:bCs/>
                          <w:color w:val="FFFFFF" w:themeColor="background1"/>
                          <w:kern w:val="24"/>
                          <w:lang w:val="en-US"/>
                        </w:rPr>
                      </w:pPr>
                      <w:r>
                        <w:rPr>
                          <w:rFonts w:hAnsi="Aptos"/>
                          <w:b/>
                          <w:bCs/>
                          <w:color w:val="FFFFFF" w:themeColor="background1"/>
                          <w:kern w:val="24"/>
                          <w:lang w:val="en-US"/>
                        </w:rPr>
                        <w:t>Areas of note in the statutory accounts</w:t>
                      </w:r>
                    </w:p>
                    <w:p w14:paraId="2EDE8079" w14:textId="77777777" w:rsidR="006361C7" w:rsidRDefault="006361C7" w:rsidP="00067854">
                      <w:pPr>
                        <w:spacing w:before="200" w:line="280" w:lineRule="exact"/>
                        <w:rPr>
                          <w:rFonts w:hAnsi="Aptos"/>
                          <w:b/>
                          <w:bCs/>
                          <w:color w:val="FFFFFF" w:themeColor="background1"/>
                          <w:kern w:val="24"/>
                          <w:lang w:val="en-US"/>
                        </w:rPr>
                      </w:pPr>
                      <w:r>
                        <w:rPr>
                          <w:rFonts w:hAnsi="Aptos"/>
                          <w:b/>
                          <w:bCs/>
                          <w:color w:val="FFFFFF" w:themeColor="background1"/>
                          <w:kern w:val="24"/>
                          <w:lang w:val="en-US"/>
                        </w:rPr>
                        <w:t>Summary of misstatements</w:t>
                      </w:r>
                    </w:p>
                    <w:p w14:paraId="28F3665E" w14:textId="77777777" w:rsidR="006361C7" w:rsidRDefault="006361C7" w:rsidP="00067854">
                      <w:pPr>
                        <w:spacing w:before="200" w:line="280" w:lineRule="exact"/>
                        <w:rPr>
                          <w:rFonts w:hAnsi="Aptos"/>
                          <w:b/>
                          <w:bCs/>
                          <w:color w:val="FFFFFF" w:themeColor="background1"/>
                          <w:kern w:val="24"/>
                          <w:lang w:val="en-US"/>
                        </w:rPr>
                      </w:pPr>
                      <w:r>
                        <w:rPr>
                          <w:rFonts w:hAnsi="Aptos"/>
                          <w:b/>
                          <w:bCs/>
                          <w:color w:val="FFFFFF" w:themeColor="background1"/>
                          <w:kern w:val="24"/>
                          <w:lang w:val="en-US"/>
                        </w:rPr>
                        <w:t>Internal control recommendations</w:t>
                      </w:r>
                    </w:p>
                    <w:p w14:paraId="1CAAF7C5" w14:textId="77777777" w:rsidR="006361C7" w:rsidRDefault="006361C7" w:rsidP="00067854">
                      <w:pPr>
                        <w:spacing w:before="200" w:line="280" w:lineRule="exact"/>
                        <w:rPr>
                          <w:rFonts w:hAnsi="Aptos"/>
                          <w:b/>
                          <w:bCs/>
                          <w:color w:val="FFFFFF" w:themeColor="background1"/>
                          <w:kern w:val="24"/>
                          <w:lang w:val="en-US"/>
                        </w:rPr>
                      </w:pPr>
                    </w:p>
                  </w:txbxContent>
                </v:textbox>
                <w10:wrap anchorx="margin"/>
              </v:rect>
            </w:pict>
          </mc:Fallback>
        </mc:AlternateContent>
      </w:r>
    </w:p>
    <w:p w14:paraId="458CE0BA" w14:textId="77777777" w:rsidR="006361C7" w:rsidRDefault="006361C7"/>
    <w:p w14:paraId="48961A4F" w14:textId="77777777" w:rsidR="006361C7" w:rsidRDefault="006361C7"/>
    <w:p w14:paraId="417C2144" w14:textId="77777777" w:rsidR="006361C7" w:rsidRDefault="006361C7" w:rsidP="001D6AFE">
      <w:pPr>
        <w:tabs>
          <w:tab w:val="left" w:pos="9496"/>
        </w:tabs>
      </w:pPr>
      <w:r>
        <w:tab/>
      </w:r>
    </w:p>
    <w:p w14:paraId="5214FC01" w14:textId="77777777" w:rsidR="006361C7" w:rsidRDefault="006361C7"/>
    <w:p w14:paraId="0A148516" w14:textId="77777777" w:rsidR="006361C7" w:rsidRDefault="006361C7"/>
    <w:p w14:paraId="504264D9" w14:textId="77777777" w:rsidR="006361C7" w:rsidRDefault="006361C7">
      <w:pPr>
        <w:sectPr w:rsidR="006361C7" w:rsidSect="006361C7">
          <w:pgSz w:w="16840" w:h="9639" w:orient="landscape"/>
          <w:pgMar w:top="1440" w:right="1440" w:bottom="1560" w:left="1440" w:header="709" w:footer="709" w:gutter="0"/>
          <w:cols w:space="708"/>
          <w:docGrid w:linePitch="360"/>
        </w:sectPr>
      </w:pPr>
      <w:r>
        <w:rPr>
          <w:noProof/>
          <w:lang w:eastAsia="en-GB"/>
        </w:rPr>
        <w:drawing>
          <wp:anchor distT="0" distB="0" distL="114300" distR="114300" simplePos="0" relativeHeight="251658257" behindDoc="0" locked="0" layoutInCell="1" allowOverlap="1" wp14:anchorId="3DFC0226" wp14:editId="68FF060E">
            <wp:simplePos x="0" y="0"/>
            <wp:positionH relativeFrom="column">
              <wp:posOffset>8585835</wp:posOffset>
            </wp:positionH>
            <wp:positionV relativeFrom="paragraph">
              <wp:posOffset>1920801</wp:posOffset>
            </wp:positionV>
            <wp:extent cx="940715" cy="381064"/>
            <wp:effectExtent l="0" t="0" r="0" b="0"/>
            <wp:wrapNone/>
            <wp:docPr id="1023395204" name="Picture 1" descr="A black and orang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395204" name="Picture 1" descr="A black and orange 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40715" cy="381064"/>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50" behindDoc="0" locked="0" layoutInCell="1" allowOverlap="1" wp14:anchorId="66858C00" wp14:editId="2C58D370">
            <wp:simplePos x="0" y="0"/>
            <wp:positionH relativeFrom="column">
              <wp:posOffset>8597265</wp:posOffset>
            </wp:positionH>
            <wp:positionV relativeFrom="paragraph">
              <wp:posOffset>3163125</wp:posOffset>
            </wp:positionV>
            <wp:extent cx="1035685" cy="419100"/>
            <wp:effectExtent l="0" t="0" r="0" b="0"/>
            <wp:wrapNone/>
            <wp:docPr id="1785698523" name="Picture 1" descr="A black and orang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698523" name="Picture 1" descr="A black and orange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5685" cy="41910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9" behindDoc="0" locked="0" layoutInCell="1" allowOverlap="1" wp14:anchorId="66B437B1" wp14:editId="2AC9707F">
                <wp:simplePos x="0" y="0"/>
                <wp:positionH relativeFrom="column">
                  <wp:posOffset>8324603</wp:posOffset>
                </wp:positionH>
                <wp:positionV relativeFrom="paragraph">
                  <wp:posOffset>2891427</wp:posOffset>
                </wp:positionV>
                <wp:extent cx="1353787" cy="855024"/>
                <wp:effectExtent l="0" t="0" r="18415" b="21590"/>
                <wp:wrapNone/>
                <wp:docPr id="668497062" name="Rectangle 5"/>
                <wp:cNvGraphicFramePr/>
                <a:graphic xmlns:a="http://schemas.openxmlformats.org/drawingml/2006/main">
                  <a:graphicData uri="http://schemas.microsoft.com/office/word/2010/wordprocessingShape">
                    <wps:wsp>
                      <wps:cNvSpPr/>
                      <wps:spPr>
                        <a:xfrm>
                          <a:off x="0" y="0"/>
                          <a:ext cx="1353787" cy="855024"/>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A2EDDF5" id="Rectangle 5" o:spid="_x0000_s1026" style="position:absolute;margin-left:655.5pt;margin-top:227.65pt;width:106.6pt;height:67.3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" fillcolor="white [3212]" strokecolor="white [3212]" strokeweight="1pt"/>
            </w:pict>
          </mc:Fallback>
        </mc:AlternateContent>
      </w:r>
    </w:p>
    <w:tbl>
      <w:tblPr>
        <w:tblStyle w:val="TableGrid"/>
        <w:tblpPr w:leftFromText="180" w:rightFromText="180" w:vertAnchor="text" w:horzAnchor="page" w:tblpX="653" w:tblpY="31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6"/>
      </w:tblGrid>
      <w:tr w:rsidR="006361C7" w14:paraId="5BA6D55A" w14:textId="77777777" w:rsidTr="00D11FC8">
        <w:trPr>
          <w:trHeight w:val="1669"/>
        </w:trPr>
        <w:tc>
          <w:tcPr>
            <w:tcW w:w="1386" w:type="dxa"/>
          </w:tcPr>
          <w:p w14:paraId="1E23BA17" w14:textId="77777777" w:rsidR="006361C7" w:rsidRDefault="006361C7" w:rsidP="009E6CE2"/>
        </w:tc>
      </w:tr>
    </w:tbl>
    <w:p w14:paraId="2A53C519" w14:textId="77777777" w:rsidR="006361C7" w:rsidRDefault="006361C7">
      <w:r>
        <w:rPr>
          <w:noProof/>
          <w:lang w:eastAsia="en-GB"/>
        </w:rPr>
        <mc:AlternateContent>
          <mc:Choice Requires="wps">
            <w:drawing>
              <wp:anchor distT="45720" distB="45720" distL="114300" distR="114300" simplePos="0" relativeHeight="251658252" behindDoc="0" locked="0" layoutInCell="1" allowOverlap="1" wp14:anchorId="0CED80E5" wp14:editId="0E7692FB">
                <wp:simplePos x="0" y="0"/>
                <wp:positionH relativeFrom="column">
                  <wp:posOffset>447675</wp:posOffset>
                </wp:positionH>
                <wp:positionV relativeFrom="paragraph">
                  <wp:posOffset>9525</wp:posOffset>
                </wp:positionV>
                <wp:extent cx="3790950"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1404620"/>
                        </a:xfrm>
                        <a:prstGeom prst="rect">
                          <a:avLst/>
                        </a:prstGeom>
                        <a:solidFill>
                          <a:srgbClr val="FFFFFF"/>
                        </a:solidFill>
                        <a:ln w="9525">
                          <a:noFill/>
                          <a:miter lim="800000"/>
                          <a:headEnd/>
                          <a:tailEnd/>
                        </a:ln>
                      </wps:spPr>
                      <wps:txbx>
                        <w:txbxContent>
                          <w:p w14:paraId="45886C98" w14:textId="77777777" w:rsidR="006361C7" w:rsidRPr="0058752A" w:rsidRDefault="006361C7">
                            <w:pPr>
                              <w:rPr>
                                <w:b/>
                                <w:bCs/>
                                <w:sz w:val="32"/>
                                <w:szCs w:val="32"/>
                              </w:rPr>
                            </w:pPr>
                            <w:r w:rsidRPr="0058752A">
                              <w:rPr>
                                <w:b/>
                                <w:bCs/>
                                <w:sz w:val="32"/>
                                <w:szCs w:val="32"/>
                              </w:rPr>
                              <w:t>Private and confidential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CED80E5" id="Text Box 2" o:spid="_x0000_s1031" type="#_x0000_t202" style="position:absolute;margin-left:35.25pt;margin-top:.75pt;width:298.5pt;height:110.6pt;z-index:2516582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" stroked="f">
                <v:textbox style="mso-fit-shape-to-text:t">
                  <w:txbxContent>
                    <w:p w14:paraId="45886C98" w14:textId="77777777" w:rsidR="006361C7" w:rsidRPr="0058752A" w:rsidRDefault="006361C7">
                      <w:pPr>
                        <w:rPr>
                          <w:b/>
                          <w:bCs/>
                          <w:sz w:val="32"/>
                          <w:szCs w:val="32"/>
                        </w:rPr>
                      </w:pPr>
                      <w:r w:rsidRPr="0058752A">
                        <w:rPr>
                          <w:b/>
                          <w:bCs/>
                          <w:sz w:val="32"/>
                          <w:szCs w:val="32"/>
                        </w:rPr>
                        <w:t>Private and confidential</w:t>
                      </w:r>
                    </w:p>
                  </w:txbxContent>
                </v:textbox>
                <w10:wrap type="square"/>
              </v:shape>
            </w:pict>
          </mc:Fallback>
        </mc:AlternateContent>
      </w:r>
    </w:p>
    <w:p w14:paraId="6ABD1D08" w14:textId="77777777" w:rsidR="006361C7" w:rsidRDefault="006361C7">
      <w:r w:rsidRPr="00DC5281">
        <w:rPr>
          <w:noProof/>
          <w:lang w:eastAsia="en-GB"/>
        </w:rPr>
        <mc:AlternateContent>
          <mc:Choice Requires="wps">
            <w:drawing>
              <wp:anchor distT="0" distB="0" distL="114300" distR="114300" simplePos="0" relativeHeight="251658251" behindDoc="0" locked="0" layoutInCell="1" allowOverlap="1" wp14:anchorId="75F16D17" wp14:editId="49F2F740">
                <wp:simplePos x="0" y="0"/>
                <wp:positionH relativeFrom="column">
                  <wp:posOffset>548005</wp:posOffset>
                </wp:positionH>
                <wp:positionV relativeFrom="paragraph">
                  <wp:posOffset>8255</wp:posOffset>
                </wp:positionV>
                <wp:extent cx="7999482" cy="5478780"/>
                <wp:effectExtent l="0" t="0" r="0" b="0"/>
                <wp:wrapNone/>
                <wp:docPr id="4" name="Text Placeholder 3">
                  <a:extLst xmlns:a="http://schemas.openxmlformats.org/drawingml/2006/main">
                    <a:ext uri="{FF2B5EF4-FFF2-40B4-BE49-F238E27FC236}">
                      <a16:creationId xmlns:a16="http://schemas.microsoft.com/office/drawing/2014/main" id="{DC239933-E935-B81F-DD06-6F977DB50CCE}"/>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7999482" cy="5478780"/>
                        </a:xfrm>
                        <a:prstGeom prst="rect">
                          <a:avLst/>
                        </a:prstGeom>
                      </wps:spPr>
                      <wps:txbx>
                        <w:txbxContent>
                          <w:p w14:paraId="2418A1A0" w14:textId="77777777" w:rsidR="006361C7" w:rsidRDefault="006361C7" w:rsidP="003C3FEC">
                            <w:pPr>
                              <w:spacing w:after="0"/>
                              <w:rPr>
                                <w:rFonts w:hAnsi="Aptos"/>
                                <w:color w:val="000000" w:themeColor="text1"/>
                                <w:kern w:val="24"/>
                                <w:sz w:val="20"/>
                                <w:szCs w:val="20"/>
                                <w14:ligatures w14:val="none"/>
                              </w:rPr>
                            </w:pPr>
                            <w:r>
                              <w:rPr>
                                <w:rFonts w:hAnsi="Aptos"/>
                                <w:color w:val="000000" w:themeColor="text1"/>
                                <w:kern w:val="24"/>
                                <w:sz w:val="20"/>
                                <w:szCs w:val="20"/>
                              </w:rPr>
                              <w:t>To the Board of Directors</w:t>
                            </w:r>
                          </w:p>
                          <w:p w14:paraId="5FFD32FE" w14:textId="77777777" w:rsidR="006361C7" w:rsidRDefault="006361C7" w:rsidP="00811910">
                            <w:pPr>
                              <w:spacing w:after="0"/>
                              <w:rPr>
                                <w:rFonts w:hAnsi="Aptos"/>
                                <w:color w:val="000000" w:themeColor="text1"/>
                                <w:kern w:val="24"/>
                                <w:sz w:val="20"/>
                                <w:szCs w:val="20"/>
                              </w:rPr>
                            </w:pPr>
                            <w:r w:rsidRPr="00423AF4">
                              <w:rPr>
                                <w:rFonts w:hAnsi="Aptos"/>
                                <w:noProof/>
                                <w:color w:val="000000" w:themeColor="text1"/>
                                <w:kern w:val="24"/>
                                <w:sz w:val="20"/>
                                <w:szCs w:val="20"/>
                              </w:rPr>
                              <w:t>Urbis Academy Trust</w:t>
                            </w:r>
                          </w:p>
                          <w:p w14:paraId="0F9A1923" w14:textId="77777777" w:rsidR="006361C7" w:rsidRDefault="006361C7" w:rsidP="00811910">
                            <w:pPr>
                              <w:spacing w:after="0"/>
                              <w:rPr>
                                <w:rFonts w:hAnsi="Aptos"/>
                                <w:color w:val="000000" w:themeColor="text1"/>
                                <w:kern w:val="24"/>
                                <w:sz w:val="20"/>
                                <w:szCs w:val="20"/>
                              </w:rPr>
                            </w:pPr>
                            <w:r w:rsidRPr="00423AF4">
                              <w:rPr>
                                <w:rFonts w:hAnsi="Aptos"/>
                                <w:noProof/>
                                <w:color w:val="000000" w:themeColor="text1"/>
                                <w:kern w:val="24"/>
                                <w:sz w:val="20"/>
                                <w:szCs w:val="20"/>
                              </w:rPr>
                              <w:t>Lincoln Street</w:t>
                            </w:r>
                          </w:p>
                          <w:p w14:paraId="25C3058B" w14:textId="77777777" w:rsidR="006361C7" w:rsidRDefault="006361C7" w:rsidP="00811910">
                            <w:pPr>
                              <w:spacing w:after="0"/>
                              <w:rPr>
                                <w:rFonts w:hAnsi="Aptos"/>
                                <w:color w:val="000000" w:themeColor="text1"/>
                                <w:kern w:val="24"/>
                                <w:sz w:val="20"/>
                                <w:szCs w:val="20"/>
                              </w:rPr>
                            </w:pPr>
                            <w:r w:rsidRPr="00423AF4">
                              <w:rPr>
                                <w:rFonts w:hAnsi="Aptos"/>
                                <w:noProof/>
                                <w:color w:val="000000" w:themeColor="text1"/>
                                <w:kern w:val="24"/>
                                <w:sz w:val="20"/>
                                <w:szCs w:val="20"/>
                              </w:rPr>
                              <w:t>Leytonstone</w:t>
                            </w:r>
                          </w:p>
                          <w:p w14:paraId="45B87751" w14:textId="77777777" w:rsidR="006361C7" w:rsidRDefault="006361C7" w:rsidP="00811910">
                            <w:pPr>
                              <w:spacing w:after="0"/>
                              <w:rPr>
                                <w:rFonts w:hAnsi="Aptos"/>
                                <w:color w:val="000000" w:themeColor="text1"/>
                                <w:kern w:val="24"/>
                                <w:sz w:val="20"/>
                                <w:szCs w:val="20"/>
                              </w:rPr>
                            </w:pPr>
                            <w:r w:rsidRPr="00423AF4">
                              <w:rPr>
                                <w:rFonts w:hAnsi="Aptos"/>
                                <w:noProof/>
                                <w:color w:val="000000" w:themeColor="text1"/>
                                <w:kern w:val="24"/>
                                <w:sz w:val="20"/>
                                <w:szCs w:val="20"/>
                              </w:rPr>
                              <w:t>London</w:t>
                            </w:r>
                          </w:p>
                          <w:p w14:paraId="50C645C0" w14:textId="77777777" w:rsidR="006361C7" w:rsidRDefault="006361C7" w:rsidP="00811910">
                            <w:pPr>
                              <w:spacing w:after="0"/>
                              <w:rPr>
                                <w:rFonts w:hAnsi="Aptos"/>
                                <w:color w:val="000000" w:themeColor="text1"/>
                                <w:kern w:val="24"/>
                                <w:sz w:val="20"/>
                                <w:szCs w:val="20"/>
                              </w:rPr>
                            </w:pPr>
                            <w:r w:rsidRPr="00423AF4">
                              <w:rPr>
                                <w:rFonts w:hAnsi="Aptos"/>
                                <w:noProof/>
                                <w:color w:val="000000" w:themeColor="text1"/>
                                <w:kern w:val="24"/>
                                <w:sz w:val="20"/>
                                <w:szCs w:val="20"/>
                              </w:rPr>
                              <w:t>E11 4PZ</w:t>
                            </w:r>
                          </w:p>
                          <w:p w14:paraId="616EC318" w14:textId="77777777" w:rsidR="006361C7" w:rsidRDefault="006361C7" w:rsidP="00811910">
                            <w:pPr>
                              <w:spacing w:after="0"/>
                              <w:rPr>
                                <w:rFonts w:hAnsi="Aptos"/>
                                <w:color w:val="000000" w:themeColor="text1"/>
                                <w:kern w:val="24"/>
                                <w:sz w:val="20"/>
                                <w:szCs w:val="20"/>
                              </w:rPr>
                            </w:pPr>
                          </w:p>
                          <w:p w14:paraId="713F6295" w14:textId="3C3F87AA" w:rsidR="006361C7" w:rsidRDefault="00194C3F" w:rsidP="00FA653C">
                            <w:pPr>
                              <w:spacing w:after="0"/>
                              <w:rPr>
                                <w:rFonts w:hAnsi="Aptos"/>
                                <w:color w:val="000000" w:themeColor="text1"/>
                                <w:kern w:val="24"/>
                                <w:sz w:val="20"/>
                                <w:szCs w:val="20"/>
                              </w:rPr>
                            </w:pPr>
                            <w:r>
                              <w:rPr>
                                <w:rFonts w:hAnsi="Aptos"/>
                                <w:noProof/>
                                <w:color w:val="000000" w:themeColor="text1"/>
                                <w:kern w:val="24"/>
                                <w:sz w:val="20"/>
                                <w:szCs w:val="20"/>
                              </w:rPr>
                              <w:t>12</w:t>
                            </w:r>
                            <w:r w:rsidR="00844AB6">
                              <w:rPr>
                                <w:rFonts w:hAnsi="Aptos"/>
                                <w:noProof/>
                                <w:color w:val="000000" w:themeColor="text1"/>
                                <w:kern w:val="24"/>
                                <w:sz w:val="20"/>
                                <w:szCs w:val="20"/>
                              </w:rPr>
                              <w:t xml:space="preserve"> December</w:t>
                            </w:r>
                            <w:r w:rsidR="006361C7">
                              <w:rPr>
                                <w:rFonts w:hAnsi="Aptos"/>
                                <w:noProof/>
                                <w:color w:val="000000" w:themeColor="text1"/>
                                <w:kern w:val="24"/>
                                <w:sz w:val="20"/>
                                <w:szCs w:val="20"/>
                              </w:rPr>
                              <w:t xml:space="preserve"> 2024 </w:t>
                            </w:r>
                            <w:r w:rsidR="006361C7">
                              <w:rPr>
                                <w:rFonts w:hAnsi="Aptos"/>
                                <w:color w:val="000000" w:themeColor="text1"/>
                                <w:kern w:val="24"/>
                                <w:sz w:val="20"/>
                                <w:szCs w:val="20"/>
                              </w:rPr>
                              <w:t xml:space="preserve"> </w:t>
                            </w:r>
                          </w:p>
                          <w:p w14:paraId="27B5D96E" w14:textId="77777777" w:rsidR="006361C7" w:rsidRDefault="006361C7" w:rsidP="00FA653C">
                            <w:pPr>
                              <w:spacing w:after="0"/>
                              <w:rPr>
                                <w:rFonts w:hAnsi="Aptos" w:cs="Calibri"/>
                                <w:color w:val="000000" w:themeColor="text1"/>
                                <w:kern w:val="24"/>
                                <w:sz w:val="20"/>
                                <w:szCs w:val="20"/>
                              </w:rPr>
                            </w:pPr>
                          </w:p>
                          <w:p w14:paraId="066308A3" w14:textId="77777777" w:rsidR="006361C7" w:rsidRDefault="006361C7" w:rsidP="00DC5281">
                            <w:pPr>
                              <w:rPr>
                                <w:rFonts w:hAnsi="Aptos"/>
                                <w:color w:val="000000" w:themeColor="text1"/>
                                <w:kern w:val="24"/>
                                <w:sz w:val="20"/>
                                <w:szCs w:val="20"/>
                              </w:rPr>
                            </w:pPr>
                            <w:r>
                              <w:rPr>
                                <w:rFonts w:hAnsi="Aptos"/>
                                <w:color w:val="000000" w:themeColor="text1"/>
                                <w:kern w:val="24"/>
                                <w:sz w:val="20"/>
                                <w:szCs w:val="20"/>
                              </w:rPr>
                              <w:t xml:space="preserve">Dear </w:t>
                            </w:r>
                            <w:r w:rsidRPr="00423AF4">
                              <w:rPr>
                                <w:rFonts w:hAnsi="Aptos"/>
                                <w:noProof/>
                                <w:color w:val="000000" w:themeColor="text1"/>
                                <w:kern w:val="24"/>
                                <w:sz w:val="20"/>
                                <w:szCs w:val="20"/>
                              </w:rPr>
                              <w:t>Sirs</w:t>
                            </w:r>
                            <w:r>
                              <w:rPr>
                                <w:rFonts w:hAnsi="Aptos"/>
                                <w:color w:val="000000" w:themeColor="text1"/>
                                <w:kern w:val="24"/>
                                <w:sz w:val="20"/>
                                <w:szCs w:val="20"/>
                              </w:rPr>
                              <w:t xml:space="preserve">, </w:t>
                            </w:r>
                          </w:p>
                          <w:p w14:paraId="204F071F" w14:textId="4BC8C622" w:rsidR="006361C7" w:rsidRPr="00263C0B" w:rsidRDefault="006361C7" w:rsidP="00263C0B">
                            <w:pPr>
                              <w:rPr>
                                <w:rFonts w:hAnsi="Aptos"/>
                                <w:color w:val="000000" w:themeColor="text1"/>
                                <w:kern w:val="24"/>
                                <w:sz w:val="20"/>
                                <w:szCs w:val="20"/>
                              </w:rPr>
                            </w:pPr>
                            <w:r w:rsidRPr="00263C0B">
                              <w:rPr>
                                <w:rFonts w:hAnsi="Aptos"/>
                                <w:color w:val="000000" w:themeColor="text1"/>
                                <w:kern w:val="24"/>
                                <w:sz w:val="20"/>
                                <w:szCs w:val="20"/>
                              </w:rPr>
                              <w:t>We are delighted to share our Audit Summary Memorandum</w:t>
                            </w:r>
                            <w:r>
                              <w:rPr>
                                <w:rFonts w:hAnsi="Aptos"/>
                                <w:color w:val="000000" w:themeColor="text1"/>
                                <w:kern w:val="24"/>
                                <w:sz w:val="20"/>
                                <w:szCs w:val="20"/>
                              </w:rPr>
                              <w:t xml:space="preserve"> for </w:t>
                            </w:r>
                            <w:r w:rsidRPr="00423AF4">
                              <w:rPr>
                                <w:rFonts w:hAnsi="Aptos"/>
                                <w:noProof/>
                                <w:color w:val="000000" w:themeColor="text1"/>
                                <w:kern w:val="24"/>
                                <w:sz w:val="20"/>
                                <w:szCs w:val="20"/>
                              </w:rPr>
                              <w:t>Urbis Academy Trust</w:t>
                            </w:r>
                            <w:r w:rsidRPr="001E2755">
                              <w:rPr>
                                <w:rFonts w:hAnsi="Aptos"/>
                                <w:color w:val="000000" w:themeColor="text1"/>
                                <w:kern w:val="24"/>
                                <w:sz w:val="20"/>
                                <w:szCs w:val="20"/>
                              </w:rPr>
                              <w:t xml:space="preserve"> for the year ended </w:t>
                            </w:r>
                            <w:r>
                              <w:rPr>
                                <w:rFonts w:hAnsi="Aptos"/>
                                <w:noProof/>
                                <w:color w:val="000000" w:themeColor="text1"/>
                                <w:kern w:val="24"/>
                                <w:sz w:val="20"/>
                                <w:szCs w:val="20"/>
                              </w:rPr>
                              <w:t>31 August 2024</w:t>
                            </w:r>
                            <w:r w:rsidRPr="001E2755">
                              <w:rPr>
                                <w:rFonts w:hAnsi="Aptos"/>
                                <w:color w:val="000000" w:themeColor="text1"/>
                                <w:kern w:val="24"/>
                                <w:sz w:val="20"/>
                                <w:szCs w:val="20"/>
                              </w:rPr>
                              <w:t>.</w:t>
                            </w:r>
                            <w:r>
                              <w:rPr>
                                <w:rFonts w:hAnsi="Aptos"/>
                                <w:color w:val="000000" w:themeColor="text1"/>
                                <w:kern w:val="24"/>
                                <w:sz w:val="20"/>
                                <w:szCs w:val="20"/>
                              </w:rPr>
                              <w:t xml:space="preserve"> </w:t>
                            </w:r>
                            <w:r w:rsidRPr="00263C0B">
                              <w:rPr>
                                <w:rFonts w:hAnsi="Aptos"/>
                                <w:color w:val="000000" w:themeColor="text1"/>
                                <w:kern w:val="24"/>
                                <w:sz w:val="20"/>
                                <w:szCs w:val="20"/>
                              </w:rPr>
                              <w:t>The primary purpose of this report is to concisely summarise our audit findings and conclusions. In our audit planning report we outlined the scope of our work, including identified significant audit risk and other key judgment areas.</w:t>
                            </w:r>
                          </w:p>
                          <w:p w14:paraId="12D0E2B1" w14:textId="77777777" w:rsidR="006361C7" w:rsidRPr="00263C0B" w:rsidRDefault="006361C7" w:rsidP="00263C0B">
                            <w:pPr>
                              <w:spacing w:after="0"/>
                              <w:rPr>
                                <w:rFonts w:hAnsi="Aptos"/>
                                <w:color w:val="000000" w:themeColor="text1"/>
                                <w:kern w:val="24"/>
                                <w:sz w:val="20"/>
                                <w:szCs w:val="20"/>
                              </w:rPr>
                            </w:pPr>
                            <w:r w:rsidRPr="00263C0B">
                              <w:rPr>
                                <w:rFonts w:hAnsi="Aptos"/>
                                <w:color w:val="000000" w:themeColor="text1"/>
                                <w:kern w:val="24"/>
                                <w:sz w:val="20"/>
                                <w:szCs w:val="20"/>
                              </w:rPr>
                              <w:t>After reviewing our Audit Planning Report, we have determined that the significant audit risks and other key judgement areas outlined in that report continue to be relevant.</w:t>
                            </w:r>
                          </w:p>
                          <w:p w14:paraId="72955D24" w14:textId="77777777" w:rsidR="006361C7" w:rsidRPr="00263C0B" w:rsidRDefault="006361C7" w:rsidP="00263C0B">
                            <w:pPr>
                              <w:spacing w:after="0"/>
                              <w:rPr>
                                <w:rFonts w:hAnsi="Aptos"/>
                                <w:color w:val="000000" w:themeColor="text1"/>
                                <w:kern w:val="24"/>
                                <w:sz w:val="20"/>
                                <w:szCs w:val="20"/>
                              </w:rPr>
                            </w:pPr>
                            <w:r w:rsidRPr="00263C0B">
                              <w:rPr>
                                <w:rFonts w:hAnsi="Aptos"/>
                                <w:color w:val="000000" w:themeColor="text1"/>
                                <w:kern w:val="24"/>
                                <w:sz w:val="20"/>
                                <w:szCs w:val="20"/>
                              </w:rPr>
                              <w:t xml:space="preserve"> </w:t>
                            </w:r>
                          </w:p>
                          <w:p w14:paraId="67231ACC" w14:textId="77777777" w:rsidR="006361C7" w:rsidRDefault="006361C7" w:rsidP="00263C0B">
                            <w:pPr>
                              <w:spacing w:after="0"/>
                              <w:rPr>
                                <w:rFonts w:hAnsi="Aptos"/>
                                <w:color w:val="000000" w:themeColor="text1"/>
                                <w:kern w:val="24"/>
                                <w:sz w:val="20"/>
                                <w:szCs w:val="20"/>
                              </w:rPr>
                            </w:pPr>
                            <w:r w:rsidRPr="00263C0B">
                              <w:rPr>
                                <w:rFonts w:hAnsi="Aptos"/>
                                <w:color w:val="000000" w:themeColor="text1"/>
                                <w:kern w:val="24"/>
                                <w:sz w:val="20"/>
                                <w:szCs w:val="20"/>
                              </w:rPr>
                              <w:t>This report is exclusively intended for your oversight of the financial reporting process. We emphasize that it should not be disclosed, reproduced, or shared with third parties, nor used or quoted for any other purposes.</w:t>
                            </w:r>
                          </w:p>
                          <w:p w14:paraId="48C7F387" w14:textId="77777777" w:rsidR="006361C7" w:rsidRPr="00263C0B" w:rsidRDefault="006361C7" w:rsidP="00263C0B">
                            <w:pPr>
                              <w:spacing w:after="0"/>
                              <w:rPr>
                                <w:rFonts w:hAnsi="Aptos"/>
                                <w:color w:val="000000" w:themeColor="text1"/>
                                <w:kern w:val="24"/>
                                <w:sz w:val="20"/>
                                <w:szCs w:val="20"/>
                              </w:rPr>
                            </w:pPr>
                          </w:p>
                          <w:p w14:paraId="39D65FB4" w14:textId="5CD248EF" w:rsidR="006361C7" w:rsidRDefault="006361C7" w:rsidP="00263C0B">
                            <w:pPr>
                              <w:spacing w:after="0"/>
                              <w:rPr>
                                <w:rFonts w:hAnsi="Aptos"/>
                                <w:color w:val="000000" w:themeColor="text1"/>
                                <w:kern w:val="24"/>
                                <w:sz w:val="20"/>
                                <w:szCs w:val="20"/>
                              </w:rPr>
                            </w:pPr>
                            <w:r w:rsidRPr="00263C0B">
                              <w:rPr>
                                <w:rFonts w:hAnsi="Aptos"/>
                                <w:color w:val="000000" w:themeColor="text1"/>
                                <w:kern w:val="24"/>
                                <w:sz w:val="20"/>
                                <w:szCs w:val="20"/>
                              </w:rPr>
                              <w:t xml:space="preserve">We extend our sincere appreciation for the courtesy and cooperation extended by the </w:t>
                            </w:r>
                            <w:r w:rsidR="00844AB6">
                              <w:rPr>
                                <w:rFonts w:hAnsi="Aptos"/>
                                <w:color w:val="000000" w:themeColor="text1"/>
                                <w:kern w:val="24"/>
                                <w:sz w:val="20"/>
                                <w:szCs w:val="20"/>
                              </w:rPr>
                              <w:t>trust</w:t>
                            </w:r>
                            <w:r w:rsidRPr="00263C0B">
                              <w:rPr>
                                <w:rFonts w:hAnsi="Aptos"/>
                                <w:color w:val="000000" w:themeColor="text1"/>
                                <w:kern w:val="24"/>
                                <w:sz w:val="20"/>
                                <w:szCs w:val="20"/>
                              </w:rPr>
                              <w:t xml:space="preserve"> throughout our audit. Should you wish to delve into the contents of this report or discuss any other audit-related matters in greater detail, we remain at your disposal.</w:t>
                            </w:r>
                          </w:p>
                          <w:p w14:paraId="7022582D" w14:textId="77777777" w:rsidR="006361C7" w:rsidRPr="00263C0B" w:rsidRDefault="006361C7" w:rsidP="00263C0B">
                            <w:pPr>
                              <w:spacing w:after="0"/>
                              <w:rPr>
                                <w:rFonts w:hAnsi="Aptos"/>
                                <w:color w:val="000000" w:themeColor="text1"/>
                                <w:kern w:val="24"/>
                                <w:sz w:val="20"/>
                                <w:szCs w:val="20"/>
                              </w:rPr>
                            </w:pPr>
                          </w:p>
                          <w:p w14:paraId="709DA3BE" w14:textId="77777777" w:rsidR="006361C7" w:rsidRDefault="006361C7" w:rsidP="00DC5281">
                            <w:pPr>
                              <w:rPr>
                                <w:rFonts w:hAnsi="Aptos"/>
                                <w:color w:val="000000" w:themeColor="text1"/>
                                <w:kern w:val="24"/>
                                <w:sz w:val="20"/>
                                <w:szCs w:val="20"/>
                              </w:rPr>
                            </w:pPr>
                            <w:r>
                              <w:rPr>
                                <w:rFonts w:hAnsi="Aptos"/>
                                <w:color w:val="000000" w:themeColor="text1"/>
                                <w:kern w:val="24"/>
                                <w:sz w:val="20"/>
                                <w:szCs w:val="20"/>
                              </w:rPr>
                              <w:t xml:space="preserve">Sincerely, </w:t>
                            </w:r>
                          </w:p>
                          <w:p w14:paraId="6A9F915A" w14:textId="77777777" w:rsidR="006361C7" w:rsidRDefault="006361C7" w:rsidP="00A0014B">
                            <w:pPr>
                              <w:spacing w:after="60"/>
                              <w:rPr>
                                <w:rFonts w:hAnsi="Aptos"/>
                                <w:color w:val="000000" w:themeColor="text1"/>
                                <w:kern w:val="24"/>
                                <w:sz w:val="20"/>
                                <w:szCs w:val="20"/>
                              </w:rPr>
                            </w:pPr>
                            <w:r w:rsidRPr="00423AF4">
                              <w:rPr>
                                <w:rFonts w:hAnsi="Aptos"/>
                                <w:noProof/>
                                <w:color w:val="000000" w:themeColor="text1"/>
                                <w:kern w:val="24"/>
                                <w:sz w:val="20"/>
                                <w:szCs w:val="20"/>
                              </w:rPr>
                              <w:t>Ed Passmore</w:t>
                            </w:r>
                          </w:p>
                          <w:p w14:paraId="0698281A" w14:textId="77777777" w:rsidR="006361C7" w:rsidRDefault="006361C7" w:rsidP="00A0014B">
                            <w:pPr>
                              <w:rPr>
                                <w:rFonts w:hAnsi="Aptos"/>
                                <w:color w:val="000000" w:themeColor="text1"/>
                                <w:kern w:val="24"/>
                                <w:sz w:val="20"/>
                                <w:szCs w:val="20"/>
                              </w:rPr>
                            </w:pPr>
                            <w:r w:rsidRPr="00423AF4">
                              <w:rPr>
                                <w:rFonts w:hAnsi="Aptos"/>
                                <w:noProof/>
                                <w:color w:val="000000" w:themeColor="text1"/>
                                <w:kern w:val="24"/>
                                <w:sz w:val="20"/>
                                <w:szCs w:val="20"/>
                              </w:rPr>
                              <w:t>Audit Director</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5F16D17" id="Text Placeholder 3" o:spid="_x0000_s1032" style="position:absolute;margin-left:43.15pt;margin-top:.65pt;width:629.9pt;height:431.4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" filled="f" stroked="f">
                <o:lock v:ext="edit" grouping="t"/>
                <v:textbox inset="0,0,0,0">
                  <w:txbxContent>
                    <w:p w14:paraId="2418A1A0" w14:textId="77777777" w:rsidR="006361C7" w:rsidRDefault="006361C7" w:rsidP="003C3FEC">
                      <w:pPr>
                        <w:spacing w:after="0"/>
                        <w:rPr>
                          <w:rFonts w:hAnsi="Aptos"/>
                          <w:color w:val="000000" w:themeColor="text1"/>
                          <w:kern w:val="24"/>
                          <w:sz w:val="20"/>
                          <w:szCs w:val="20"/>
                          <w14:ligatures w14:val="none"/>
                        </w:rPr>
                      </w:pPr>
                      <w:r>
                        <w:rPr>
                          <w:rFonts w:hAnsi="Aptos"/>
                          <w:color w:val="000000" w:themeColor="text1"/>
                          <w:kern w:val="24"/>
                          <w:sz w:val="20"/>
                          <w:szCs w:val="20"/>
                        </w:rPr>
                        <w:t>To the Board of Directors</w:t>
                      </w:r>
                    </w:p>
                    <w:p w14:paraId="5FFD32FE" w14:textId="77777777" w:rsidR="006361C7" w:rsidRDefault="006361C7" w:rsidP="00811910">
                      <w:pPr>
                        <w:spacing w:after="0"/>
                        <w:rPr>
                          <w:rFonts w:hAnsi="Aptos"/>
                          <w:color w:val="000000" w:themeColor="text1"/>
                          <w:kern w:val="24"/>
                          <w:sz w:val="20"/>
                          <w:szCs w:val="20"/>
                        </w:rPr>
                      </w:pPr>
                      <w:r w:rsidRPr="00423AF4">
                        <w:rPr>
                          <w:rFonts w:hAnsi="Aptos"/>
                          <w:noProof/>
                          <w:color w:val="000000" w:themeColor="text1"/>
                          <w:kern w:val="24"/>
                          <w:sz w:val="20"/>
                          <w:szCs w:val="20"/>
                        </w:rPr>
                        <w:t>Urbis Academy Trust</w:t>
                      </w:r>
                    </w:p>
                    <w:p w14:paraId="0F9A1923" w14:textId="77777777" w:rsidR="006361C7" w:rsidRDefault="006361C7" w:rsidP="00811910">
                      <w:pPr>
                        <w:spacing w:after="0"/>
                        <w:rPr>
                          <w:rFonts w:hAnsi="Aptos"/>
                          <w:color w:val="000000" w:themeColor="text1"/>
                          <w:kern w:val="24"/>
                          <w:sz w:val="20"/>
                          <w:szCs w:val="20"/>
                        </w:rPr>
                      </w:pPr>
                      <w:r w:rsidRPr="00423AF4">
                        <w:rPr>
                          <w:rFonts w:hAnsi="Aptos"/>
                          <w:noProof/>
                          <w:color w:val="000000" w:themeColor="text1"/>
                          <w:kern w:val="24"/>
                          <w:sz w:val="20"/>
                          <w:szCs w:val="20"/>
                        </w:rPr>
                        <w:t>Lincoln Street</w:t>
                      </w:r>
                    </w:p>
                    <w:p w14:paraId="25C3058B" w14:textId="77777777" w:rsidR="006361C7" w:rsidRDefault="006361C7" w:rsidP="00811910">
                      <w:pPr>
                        <w:spacing w:after="0"/>
                        <w:rPr>
                          <w:rFonts w:hAnsi="Aptos"/>
                          <w:color w:val="000000" w:themeColor="text1"/>
                          <w:kern w:val="24"/>
                          <w:sz w:val="20"/>
                          <w:szCs w:val="20"/>
                        </w:rPr>
                      </w:pPr>
                      <w:r w:rsidRPr="00423AF4">
                        <w:rPr>
                          <w:rFonts w:hAnsi="Aptos"/>
                          <w:noProof/>
                          <w:color w:val="000000" w:themeColor="text1"/>
                          <w:kern w:val="24"/>
                          <w:sz w:val="20"/>
                          <w:szCs w:val="20"/>
                        </w:rPr>
                        <w:t>Leytonstone</w:t>
                      </w:r>
                    </w:p>
                    <w:p w14:paraId="45B87751" w14:textId="77777777" w:rsidR="006361C7" w:rsidRDefault="006361C7" w:rsidP="00811910">
                      <w:pPr>
                        <w:spacing w:after="0"/>
                        <w:rPr>
                          <w:rFonts w:hAnsi="Aptos"/>
                          <w:color w:val="000000" w:themeColor="text1"/>
                          <w:kern w:val="24"/>
                          <w:sz w:val="20"/>
                          <w:szCs w:val="20"/>
                        </w:rPr>
                      </w:pPr>
                      <w:r w:rsidRPr="00423AF4">
                        <w:rPr>
                          <w:rFonts w:hAnsi="Aptos"/>
                          <w:noProof/>
                          <w:color w:val="000000" w:themeColor="text1"/>
                          <w:kern w:val="24"/>
                          <w:sz w:val="20"/>
                          <w:szCs w:val="20"/>
                        </w:rPr>
                        <w:t>London</w:t>
                      </w:r>
                    </w:p>
                    <w:p w14:paraId="50C645C0" w14:textId="77777777" w:rsidR="006361C7" w:rsidRDefault="006361C7" w:rsidP="00811910">
                      <w:pPr>
                        <w:spacing w:after="0"/>
                        <w:rPr>
                          <w:rFonts w:hAnsi="Aptos"/>
                          <w:color w:val="000000" w:themeColor="text1"/>
                          <w:kern w:val="24"/>
                          <w:sz w:val="20"/>
                          <w:szCs w:val="20"/>
                        </w:rPr>
                      </w:pPr>
                      <w:r w:rsidRPr="00423AF4">
                        <w:rPr>
                          <w:rFonts w:hAnsi="Aptos"/>
                          <w:noProof/>
                          <w:color w:val="000000" w:themeColor="text1"/>
                          <w:kern w:val="24"/>
                          <w:sz w:val="20"/>
                          <w:szCs w:val="20"/>
                        </w:rPr>
                        <w:t>E11 4PZ</w:t>
                      </w:r>
                    </w:p>
                    <w:p w14:paraId="616EC318" w14:textId="77777777" w:rsidR="006361C7" w:rsidRDefault="006361C7" w:rsidP="00811910">
                      <w:pPr>
                        <w:spacing w:after="0"/>
                        <w:rPr>
                          <w:rFonts w:hAnsi="Aptos"/>
                          <w:color w:val="000000" w:themeColor="text1"/>
                          <w:kern w:val="24"/>
                          <w:sz w:val="20"/>
                          <w:szCs w:val="20"/>
                        </w:rPr>
                      </w:pPr>
                    </w:p>
                    <w:p w14:paraId="713F6295" w14:textId="3C3F87AA" w:rsidR="006361C7" w:rsidRDefault="00194C3F" w:rsidP="00FA653C">
                      <w:pPr>
                        <w:spacing w:after="0"/>
                        <w:rPr>
                          <w:rFonts w:hAnsi="Aptos"/>
                          <w:color w:val="000000" w:themeColor="text1"/>
                          <w:kern w:val="24"/>
                          <w:sz w:val="20"/>
                          <w:szCs w:val="20"/>
                        </w:rPr>
                      </w:pPr>
                      <w:r>
                        <w:rPr>
                          <w:rFonts w:hAnsi="Aptos"/>
                          <w:noProof/>
                          <w:color w:val="000000" w:themeColor="text1"/>
                          <w:kern w:val="24"/>
                          <w:sz w:val="20"/>
                          <w:szCs w:val="20"/>
                        </w:rPr>
                        <w:t>12</w:t>
                      </w:r>
                      <w:r w:rsidR="00844AB6">
                        <w:rPr>
                          <w:rFonts w:hAnsi="Aptos"/>
                          <w:noProof/>
                          <w:color w:val="000000" w:themeColor="text1"/>
                          <w:kern w:val="24"/>
                          <w:sz w:val="20"/>
                          <w:szCs w:val="20"/>
                        </w:rPr>
                        <w:t xml:space="preserve"> December</w:t>
                      </w:r>
                      <w:r w:rsidR="006361C7">
                        <w:rPr>
                          <w:rFonts w:hAnsi="Aptos"/>
                          <w:noProof/>
                          <w:color w:val="000000" w:themeColor="text1"/>
                          <w:kern w:val="24"/>
                          <w:sz w:val="20"/>
                          <w:szCs w:val="20"/>
                        </w:rPr>
                        <w:t xml:space="preserve"> 2024 </w:t>
                      </w:r>
                      <w:r w:rsidR="006361C7">
                        <w:rPr>
                          <w:rFonts w:hAnsi="Aptos"/>
                          <w:color w:val="000000" w:themeColor="text1"/>
                          <w:kern w:val="24"/>
                          <w:sz w:val="20"/>
                          <w:szCs w:val="20"/>
                        </w:rPr>
                        <w:t xml:space="preserve"> </w:t>
                      </w:r>
                    </w:p>
                    <w:p w14:paraId="27B5D96E" w14:textId="77777777" w:rsidR="006361C7" w:rsidRDefault="006361C7" w:rsidP="00FA653C">
                      <w:pPr>
                        <w:spacing w:after="0"/>
                        <w:rPr>
                          <w:rFonts w:hAnsi="Aptos" w:cs="Calibri"/>
                          <w:color w:val="000000" w:themeColor="text1"/>
                          <w:kern w:val="24"/>
                          <w:sz w:val="20"/>
                          <w:szCs w:val="20"/>
                        </w:rPr>
                      </w:pPr>
                    </w:p>
                    <w:p w14:paraId="066308A3" w14:textId="77777777" w:rsidR="006361C7" w:rsidRDefault="006361C7" w:rsidP="00DC5281">
                      <w:pPr>
                        <w:rPr>
                          <w:rFonts w:hAnsi="Aptos"/>
                          <w:color w:val="000000" w:themeColor="text1"/>
                          <w:kern w:val="24"/>
                          <w:sz w:val="20"/>
                          <w:szCs w:val="20"/>
                        </w:rPr>
                      </w:pPr>
                      <w:r>
                        <w:rPr>
                          <w:rFonts w:hAnsi="Aptos"/>
                          <w:color w:val="000000" w:themeColor="text1"/>
                          <w:kern w:val="24"/>
                          <w:sz w:val="20"/>
                          <w:szCs w:val="20"/>
                        </w:rPr>
                        <w:t xml:space="preserve">Dear </w:t>
                      </w:r>
                      <w:r w:rsidRPr="00423AF4">
                        <w:rPr>
                          <w:rFonts w:hAnsi="Aptos"/>
                          <w:noProof/>
                          <w:color w:val="000000" w:themeColor="text1"/>
                          <w:kern w:val="24"/>
                          <w:sz w:val="20"/>
                          <w:szCs w:val="20"/>
                        </w:rPr>
                        <w:t>Sirs</w:t>
                      </w:r>
                      <w:r>
                        <w:rPr>
                          <w:rFonts w:hAnsi="Aptos"/>
                          <w:color w:val="000000" w:themeColor="text1"/>
                          <w:kern w:val="24"/>
                          <w:sz w:val="20"/>
                          <w:szCs w:val="20"/>
                        </w:rPr>
                        <w:t xml:space="preserve">, </w:t>
                      </w:r>
                    </w:p>
                    <w:p w14:paraId="204F071F" w14:textId="4BC8C622" w:rsidR="006361C7" w:rsidRPr="00263C0B" w:rsidRDefault="006361C7" w:rsidP="00263C0B">
                      <w:pPr>
                        <w:rPr>
                          <w:rFonts w:hAnsi="Aptos"/>
                          <w:color w:val="000000" w:themeColor="text1"/>
                          <w:kern w:val="24"/>
                          <w:sz w:val="20"/>
                          <w:szCs w:val="20"/>
                        </w:rPr>
                      </w:pPr>
                      <w:r w:rsidRPr="00263C0B">
                        <w:rPr>
                          <w:rFonts w:hAnsi="Aptos"/>
                          <w:color w:val="000000" w:themeColor="text1"/>
                          <w:kern w:val="24"/>
                          <w:sz w:val="20"/>
                          <w:szCs w:val="20"/>
                        </w:rPr>
                        <w:t>We are delighted to share our Audit Summary Memorandum</w:t>
                      </w:r>
                      <w:r>
                        <w:rPr>
                          <w:rFonts w:hAnsi="Aptos"/>
                          <w:color w:val="000000" w:themeColor="text1"/>
                          <w:kern w:val="24"/>
                          <w:sz w:val="20"/>
                          <w:szCs w:val="20"/>
                        </w:rPr>
                        <w:t xml:space="preserve"> for </w:t>
                      </w:r>
                      <w:r w:rsidRPr="00423AF4">
                        <w:rPr>
                          <w:rFonts w:hAnsi="Aptos"/>
                          <w:noProof/>
                          <w:color w:val="000000" w:themeColor="text1"/>
                          <w:kern w:val="24"/>
                          <w:sz w:val="20"/>
                          <w:szCs w:val="20"/>
                        </w:rPr>
                        <w:t>Urbis Academy Trust</w:t>
                      </w:r>
                      <w:r w:rsidRPr="001E2755">
                        <w:rPr>
                          <w:rFonts w:hAnsi="Aptos"/>
                          <w:color w:val="000000" w:themeColor="text1"/>
                          <w:kern w:val="24"/>
                          <w:sz w:val="20"/>
                          <w:szCs w:val="20"/>
                        </w:rPr>
                        <w:t xml:space="preserve"> for the year ended </w:t>
                      </w:r>
                      <w:r>
                        <w:rPr>
                          <w:rFonts w:hAnsi="Aptos"/>
                          <w:noProof/>
                          <w:color w:val="000000" w:themeColor="text1"/>
                          <w:kern w:val="24"/>
                          <w:sz w:val="20"/>
                          <w:szCs w:val="20"/>
                        </w:rPr>
                        <w:t>31 August 2024</w:t>
                      </w:r>
                      <w:r w:rsidRPr="001E2755">
                        <w:rPr>
                          <w:rFonts w:hAnsi="Aptos"/>
                          <w:color w:val="000000" w:themeColor="text1"/>
                          <w:kern w:val="24"/>
                          <w:sz w:val="20"/>
                          <w:szCs w:val="20"/>
                        </w:rPr>
                        <w:t>.</w:t>
                      </w:r>
                      <w:r>
                        <w:rPr>
                          <w:rFonts w:hAnsi="Aptos"/>
                          <w:color w:val="000000" w:themeColor="text1"/>
                          <w:kern w:val="24"/>
                          <w:sz w:val="20"/>
                          <w:szCs w:val="20"/>
                        </w:rPr>
                        <w:t xml:space="preserve"> </w:t>
                      </w:r>
                      <w:r w:rsidRPr="00263C0B">
                        <w:rPr>
                          <w:rFonts w:hAnsi="Aptos"/>
                          <w:color w:val="000000" w:themeColor="text1"/>
                          <w:kern w:val="24"/>
                          <w:sz w:val="20"/>
                          <w:szCs w:val="20"/>
                        </w:rPr>
                        <w:t xml:space="preserve">The primary purpose of this report is to concisely summarise our audit findings and conclusions. In our audit planning </w:t>
                      </w:r>
                      <w:proofErr w:type="gramStart"/>
                      <w:r w:rsidRPr="00263C0B">
                        <w:rPr>
                          <w:rFonts w:hAnsi="Aptos"/>
                          <w:color w:val="000000" w:themeColor="text1"/>
                          <w:kern w:val="24"/>
                          <w:sz w:val="20"/>
                          <w:szCs w:val="20"/>
                        </w:rPr>
                        <w:t>report</w:t>
                      </w:r>
                      <w:proofErr w:type="gramEnd"/>
                      <w:r w:rsidRPr="00263C0B">
                        <w:rPr>
                          <w:rFonts w:hAnsi="Aptos"/>
                          <w:color w:val="000000" w:themeColor="text1"/>
                          <w:kern w:val="24"/>
                          <w:sz w:val="20"/>
                          <w:szCs w:val="20"/>
                        </w:rPr>
                        <w:t xml:space="preserve"> we outlined the scope of our work, including identified significant audit risk and other key judgment areas.</w:t>
                      </w:r>
                    </w:p>
                    <w:p w14:paraId="12D0E2B1" w14:textId="77777777" w:rsidR="006361C7" w:rsidRPr="00263C0B" w:rsidRDefault="006361C7" w:rsidP="00263C0B">
                      <w:pPr>
                        <w:spacing w:after="0"/>
                        <w:rPr>
                          <w:rFonts w:hAnsi="Aptos"/>
                          <w:color w:val="000000" w:themeColor="text1"/>
                          <w:kern w:val="24"/>
                          <w:sz w:val="20"/>
                          <w:szCs w:val="20"/>
                        </w:rPr>
                      </w:pPr>
                      <w:r w:rsidRPr="00263C0B">
                        <w:rPr>
                          <w:rFonts w:hAnsi="Aptos"/>
                          <w:color w:val="000000" w:themeColor="text1"/>
                          <w:kern w:val="24"/>
                          <w:sz w:val="20"/>
                          <w:szCs w:val="20"/>
                        </w:rPr>
                        <w:t>After reviewing our Audit Planning Report, we have determined that the significant audit risks and other key judgement areas outlined in that report continue to be relevant.</w:t>
                      </w:r>
                    </w:p>
                    <w:p w14:paraId="72955D24" w14:textId="77777777" w:rsidR="006361C7" w:rsidRPr="00263C0B" w:rsidRDefault="006361C7" w:rsidP="00263C0B">
                      <w:pPr>
                        <w:spacing w:after="0"/>
                        <w:rPr>
                          <w:rFonts w:hAnsi="Aptos"/>
                          <w:color w:val="000000" w:themeColor="text1"/>
                          <w:kern w:val="24"/>
                          <w:sz w:val="20"/>
                          <w:szCs w:val="20"/>
                        </w:rPr>
                      </w:pPr>
                      <w:r w:rsidRPr="00263C0B">
                        <w:rPr>
                          <w:rFonts w:hAnsi="Aptos"/>
                          <w:color w:val="000000" w:themeColor="text1"/>
                          <w:kern w:val="24"/>
                          <w:sz w:val="20"/>
                          <w:szCs w:val="20"/>
                        </w:rPr>
                        <w:t xml:space="preserve"> </w:t>
                      </w:r>
                    </w:p>
                    <w:p w14:paraId="67231ACC" w14:textId="77777777" w:rsidR="006361C7" w:rsidRDefault="006361C7" w:rsidP="00263C0B">
                      <w:pPr>
                        <w:spacing w:after="0"/>
                        <w:rPr>
                          <w:rFonts w:hAnsi="Aptos"/>
                          <w:color w:val="000000" w:themeColor="text1"/>
                          <w:kern w:val="24"/>
                          <w:sz w:val="20"/>
                          <w:szCs w:val="20"/>
                        </w:rPr>
                      </w:pPr>
                      <w:r w:rsidRPr="00263C0B">
                        <w:rPr>
                          <w:rFonts w:hAnsi="Aptos"/>
                          <w:color w:val="000000" w:themeColor="text1"/>
                          <w:kern w:val="24"/>
                          <w:sz w:val="20"/>
                          <w:szCs w:val="20"/>
                        </w:rPr>
                        <w:t>This report is exclusively intended for your oversight of the financial reporting process. We emphasize that it should not be disclosed, reproduced, or shared with third parties, nor used or quoted for any other purposes.</w:t>
                      </w:r>
                    </w:p>
                    <w:p w14:paraId="48C7F387" w14:textId="77777777" w:rsidR="006361C7" w:rsidRPr="00263C0B" w:rsidRDefault="006361C7" w:rsidP="00263C0B">
                      <w:pPr>
                        <w:spacing w:after="0"/>
                        <w:rPr>
                          <w:rFonts w:hAnsi="Aptos"/>
                          <w:color w:val="000000" w:themeColor="text1"/>
                          <w:kern w:val="24"/>
                          <w:sz w:val="20"/>
                          <w:szCs w:val="20"/>
                        </w:rPr>
                      </w:pPr>
                    </w:p>
                    <w:p w14:paraId="39D65FB4" w14:textId="5CD248EF" w:rsidR="006361C7" w:rsidRDefault="006361C7" w:rsidP="00263C0B">
                      <w:pPr>
                        <w:spacing w:after="0"/>
                        <w:rPr>
                          <w:rFonts w:hAnsi="Aptos"/>
                          <w:color w:val="000000" w:themeColor="text1"/>
                          <w:kern w:val="24"/>
                          <w:sz w:val="20"/>
                          <w:szCs w:val="20"/>
                        </w:rPr>
                      </w:pPr>
                      <w:r w:rsidRPr="00263C0B">
                        <w:rPr>
                          <w:rFonts w:hAnsi="Aptos"/>
                          <w:color w:val="000000" w:themeColor="text1"/>
                          <w:kern w:val="24"/>
                          <w:sz w:val="20"/>
                          <w:szCs w:val="20"/>
                        </w:rPr>
                        <w:t xml:space="preserve">We extend our sincere appreciation for the courtesy and cooperation extended by the </w:t>
                      </w:r>
                      <w:r w:rsidR="00844AB6">
                        <w:rPr>
                          <w:rFonts w:hAnsi="Aptos"/>
                          <w:color w:val="000000" w:themeColor="text1"/>
                          <w:kern w:val="24"/>
                          <w:sz w:val="20"/>
                          <w:szCs w:val="20"/>
                        </w:rPr>
                        <w:t>trust</w:t>
                      </w:r>
                      <w:r w:rsidRPr="00263C0B">
                        <w:rPr>
                          <w:rFonts w:hAnsi="Aptos"/>
                          <w:color w:val="000000" w:themeColor="text1"/>
                          <w:kern w:val="24"/>
                          <w:sz w:val="20"/>
                          <w:szCs w:val="20"/>
                        </w:rPr>
                        <w:t xml:space="preserve"> throughout our audit. Should you wish to delve into the contents of this report or discuss any other audit-related matters in greater detail, we remain at your disposal.</w:t>
                      </w:r>
                    </w:p>
                    <w:p w14:paraId="7022582D" w14:textId="77777777" w:rsidR="006361C7" w:rsidRPr="00263C0B" w:rsidRDefault="006361C7" w:rsidP="00263C0B">
                      <w:pPr>
                        <w:spacing w:after="0"/>
                        <w:rPr>
                          <w:rFonts w:hAnsi="Aptos"/>
                          <w:color w:val="000000" w:themeColor="text1"/>
                          <w:kern w:val="24"/>
                          <w:sz w:val="20"/>
                          <w:szCs w:val="20"/>
                        </w:rPr>
                      </w:pPr>
                    </w:p>
                    <w:p w14:paraId="709DA3BE" w14:textId="77777777" w:rsidR="006361C7" w:rsidRDefault="006361C7" w:rsidP="00DC5281">
                      <w:pPr>
                        <w:rPr>
                          <w:rFonts w:hAnsi="Aptos"/>
                          <w:color w:val="000000" w:themeColor="text1"/>
                          <w:kern w:val="24"/>
                          <w:sz w:val="20"/>
                          <w:szCs w:val="20"/>
                        </w:rPr>
                      </w:pPr>
                      <w:r>
                        <w:rPr>
                          <w:rFonts w:hAnsi="Aptos"/>
                          <w:color w:val="000000" w:themeColor="text1"/>
                          <w:kern w:val="24"/>
                          <w:sz w:val="20"/>
                          <w:szCs w:val="20"/>
                        </w:rPr>
                        <w:t xml:space="preserve">Sincerely, </w:t>
                      </w:r>
                    </w:p>
                    <w:p w14:paraId="6A9F915A" w14:textId="77777777" w:rsidR="006361C7" w:rsidRDefault="006361C7" w:rsidP="00A0014B">
                      <w:pPr>
                        <w:spacing w:after="60"/>
                        <w:rPr>
                          <w:rFonts w:hAnsi="Aptos"/>
                          <w:color w:val="000000" w:themeColor="text1"/>
                          <w:kern w:val="24"/>
                          <w:sz w:val="20"/>
                          <w:szCs w:val="20"/>
                        </w:rPr>
                      </w:pPr>
                      <w:r w:rsidRPr="00423AF4">
                        <w:rPr>
                          <w:rFonts w:hAnsi="Aptos"/>
                          <w:noProof/>
                          <w:color w:val="000000" w:themeColor="text1"/>
                          <w:kern w:val="24"/>
                          <w:sz w:val="20"/>
                          <w:szCs w:val="20"/>
                        </w:rPr>
                        <w:t>Ed Passmore</w:t>
                      </w:r>
                    </w:p>
                    <w:p w14:paraId="0698281A" w14:textId="77777777" w:rsidR="006361C7" w:rsidRDefault="006361C7" w:rsidP="00A0014B">
                      <w:pPr>
                        <w:rPr>
                          <w:rFonts w:hAnsi="Aptos"/>
                          <w:color w:val="000000" w:themeColor="text1"/>
                          <w:kern w:val="24"/>
                          <w:sz w:val="20"/>
                          <w:szCs w:val="20"/>
                        </w:rPr>
                      </w:pPr>
                      <w:r w:rsidRPr="00423AF4">
                        <w:rPr>
                          <w:rFonts w:hAnsi="Aptos"/>
                          <w:noProof/>
                          <w:color w:val="000000" w:themeColor="text1"/>
                          <w:kern w:val="24"/>
                          <w:sz w:val="20"/>
                          <w:szCs w:val="20"/>
                        </w:rPr>
                        <w:t>Audit Director</w:t>
                      </w:r>
                    </w:p>
                  </w:txbxContent>
                </v:textbox>
              </v:rect>
            </w:pict>
          </mc:Fallback>
        </mc:AlternateContent>
      </w:r>
    </w:p>
    <w:p w14:paraId="740FAAA6" w14:textId="77777777" w:rsidR="006361C7" w:rsidRDefault="006361C7"/>
    <w:p w14:paraId="18128DFB" w14:textId="77777777" w:rsidR="006361C7" w:rsidRDefault="006361C7"/>
    <w:p w14:paraId="1ADD8A69" w14:textId="77777777" w:rsidR="006361C7" w:rsidRDefault="006361C7">
      <w:pPr>
        <w:sectPr w:rsidR="006361C7" w:rsidSect="006361C7">
          <w:headerReference w:type="default" r:id="rId14"/>
          <w:footerReference w:type="default" r:id="rId15"/>
          <w:pgSz w:w="16840" w:h="9639" w:orient="landscape"/>
          <w:pgMar w:top="851" w:right="1440" w:bottom="1440" w:left="1440" w:header="709" w:footer="709" w:gutter="0"/>
          <w:cols w:space="708"/>
          <w:docGrid w:linePitch="360"/>
        </w:sectPr>
      </w:pPr>
    </w:p>
    <w:tbl>
      <w:tblPr>
        <w:tblpPr w:leftFromText="180" w:rightFromText="180" w:vertAnchor="page" w:horzAnchor="margin" w:tblpXSpec="center" w:tblpY="1403"/>
        <w:tblW w:w="16205" w:type="dxa"/>
        <w:tblCellMar>
          <w:left w:w="0" w:type="dxa"/>
          <w:right w:w="0" w:type="dxa"/>
        </w:tblCellMar>
        <w:tblLook w:val="0420" w:firstRow="1" w:lastRow="0" w:firstColumn="0" w:lastColumn="0" w:noHBand="0" w:noVBand="1"/>
      </w:tblPr>
      <w:tblGrid>
        <w:gridCol w:w="3018"/>
        <w:gridCol w:w="13187"/>
      </w:tblGrid>
      <w:tr w:rsidR="006361C7" w:rsidRPr="00F27045" w14:paraId="735315ED" w14:textId="77777777" w:rsidTr="005C70E6">
        <w:trPr>
          <w:trHeight w:val="501"/>
        </w:trPr>
        <w:tc>
          <w:tcPr>
            <w:tcW w:w="3018" w:type="dxa"/>
            <w:tcBorders>
              <w:top w:val="single" w:sz="8" w:space="0" w:color="787878"/>
              <w:left w:val="single" w:sz="8" w:space="0" w:color="787878"/>
              <w:bottom w:val="single" w:sz="8" w:space="0" w:color="787878"/>
              <w:right w:val="single" w:sz="8" w:space="0" w:color="787878"/>
            </w:tcBorders>
            <w:shd w:val="clear" w:color="auto" w:fill="EA8B2D"/>
            <w:tcMar>
              <w:top w:w="72" w:type="dxa"/>
              <w:left w:w="144" w:type="dxa"/>
              <w:bottom w:w="72" w:type="dxa"/>
              <w:right w:w="144" w:type="dxa"/>
            </w:tcMar>
            <w:hideMark/>
          </w:tcPr>
          <w:p w14:paraId="4013A8C6" w14:textId="77777777" w:rsidR="006361C7" w:rsidRPr="00F27045" w:rsidRDefault="006361C7" w:rsidP="005C70E6">
            <w:pPr>
              <w:spacing w:after="0" w:line="240" w:lineRule="auto"/>
              <w:rPr>
                <w:rFonts w:ascii="Arial" w:eastAsia="Times New Roman" w:hAnsi="Arial" w:cs="Arial"/>
                <w:kern w:val="0"/>
                <w:sz w:val="36"/>
                <w:szCs w:val="36"/>
                <w:lang w:eastAsia="en-GB"/>
                <w14:ligatures w14:val="none"/>
              </w:rPr>
            </w:pPr>
            <w:r w:rsidRPr="00F27045">
              <w:rPr>
                <w:rFonts w:eastAsiaTheme="minorEastAsia" w:hAnsi="Calibri"/>
                <w:b/>
                <w:bCs/>
                <w:color w:val="000000" w:themeColor="text1"/>
                <w:kern w:val="24"/>
                <w:sz w:val="20"/>
                <w:szCs w:val="20"/>
                <w:lang w:eastAsia="en-GB"/>
                <w14:ligatures w14:val="none"/>
              </w:rPr>
              <w:lastRenderedPageBreak/>
              <w:t>Principal conclusions and significant findings</w:t>
            </w:r>
          </w:p>
        </w:tc>
        <w:tc>
          <w:tcPr>
            <w:tcW w:w="13187" w:type="dxa"/>
            <w:tcBorders>
              <w:top w:val="single" w:sz="8" w:space="0" w:color="787878"/>
              <w:left w:val="single" w:sz="8" w:space="0" w:color="787878"/>
              <w:bottom w:val="single" w:sz="8" w:space="0" w:color="787878"/>
              <w:right w:val="single" w:sz="8" w:space="0" w:color="787878"/>
            </w:tcBorders>
            <w:shd w:val="clear" w:color="auto" w:fill="auto"/>
            <w:tcMar>
              <w:top w:w="72" w:type="dxa"/>
              <w:left w:w="144" w:type="dxa"/>
              <w:bottom w:w="72" w:type="dxa"/>
              <w:right w:w="144" w:type="dxa"/>
            </w:tcMar>
            <w:hideMark/>
          </w:tcPr>
          <w:p w14:paraId="4D3E8A79" w14:textId="77777777" w:rsidR="006361C7" w:rsidRPr="00F27045" w:rsidRDefault="006361C7" w:rsidP="005C70E6">
            <w:pPr>
              <w:spacing w:after="0" w:line="240" w:lineRule="auto"/>
              <w:rPr>
                <w:rFonts w:ascii="Arial" w:eastAsia="Times New Roman" w:hAnsi="Arial" w:cs="Arial"/>
                <w:kern w:val="0"/>
                <w:sz w:val="36"/>
                <w:szCs w:val="36"/>
                <w:lang w:eastAsia="en-GB"/>
                <w14:ligatures w14:val="none"/>
              </w:rPr>
            </w:pPr>
            <w:r w:rsidRPr="00F27045">
              <w:rPr>
                <w:rFonts w:eastAsia="Times New Roman" w:hAnsi="Calibri" w:cs="Calibri"/>
                <w:color w:val="000000" w:themeColor="text1"/>
                <w:kern w:val="24"/>
                <w:sz w:val="20"/>
                <w:szCs w:val="20"/>
                <w:lang w:eastAsia="en-GB"/>
                <w14:ligatures w14:val="none"/>
              </w:rPr>
              <w:t xml:space="preserve">As outlined in our Audit Planning Report, our audit has been conducted in accordance with International Standards on Auditing (UK) and means we focus in audit risks that we have assessed as resulting in a higher risk of material misstatements. </w:t>
            </w:r>
          </w:p>
        </w:tc>
      </w:tr>
      <w:tr w:rsidR="006361C7" w:rsidRPr="00F27045" w14:paraId="4AEE2B2A" w14:textId="77777777" w:rsidTr="005C70E6">
        <w:trPr>
          <w:trHeight w:val="649"/>
        </w:trPr>
        <w:tc>
          <w:tcPr>
            <w:tcW w:w="3018" w:type="dxa"/>
            <w:tcBorders>
              <w:top w:val="single" w:sz="8" w:space="0" w:color="787878"/>
              <w:left w:val="single" w:sz="8" w:space="0" w:color="787878"/>
              <w:bottom w:val="single" w:sz="8" w:space="0" w:color="787878"/>
              <w:right w:val="single" w:sz="8" w:space="0" w:color="787878"/>
            </w:tcBorders>
            <w:shd w:val="clear" w:color="auto" w:fill="EA8B2D"/>
            <w:tcMar>
              <w:top w:w="72" w:type="dxa"/>
              <w:left w:w="144" w:type="dxa"/>
              <w:bottom w:w="72" w:type="dxa"/>
              <w:right w:w="144" w:type="dxa"/>
            </w:tcMar>
            <w:hideMark/>
          </w:tcPr>
          <w:p w14:paraId="557D1A5C" w14:textId="77777777" w:rsidR="006361C7" w:rsidRPr="00F27045" w:rsidRDefault="006361C7" w:rsidP="005C70E6">
            <w:pPr>
              <w:spacing w:after="0" w:line="240" w:lineRule="auto"/>
              <w:rPr>
                <w:rFonts w:ascii="Arial" w:eastAsia="Times New Roman" w:hAnsi="Arial" w:cs="Arial"/>
                <w:kern w:val="0"/>
                <w:sz w:val="36"/>
                <w:szCs w:val="36"/>
                <w:lang w:eastAsia="en-GB"/>
                <w14:ligatures w14:val="none"/>
              </w:rPr>
            </w:pPr>
            <w:r w:rsidRPr="00F27045">
              <w:rPr>
                <w:rFonts w:eastAsiaTheme="minorEastAsia" w:hAnsi="Calibri"/>
                <w:b/>
                <w:bCs/>
                <w:color w:val="000000" w:themeColor="text1"/>
                <w:kern w:val="24"/>
                <w:sz w:val="20"/>
                <w:szCs w:val="20"/>
                <w:lang w:eastAsia="en-GB"/>
                <w14:ligatures w14:val="none"/>
              </w:rPr>
              <w:t>Risk assessment and audit strategy update</w:t>
            </w:r>
          </w:p>
        </w:tc>
        <w:tc>
          <w:tcPr>
            <w:tcW w:w="13187" w:type="dxa"/>
            <w:tcBorders>
              <w:top w:val="single" w:sz="8" w:space="0" w:color="787878"/>
              <w:left w:val="single" w:sz="8" w:space="0" w:color="787878"/>
              <w:bottom w:val="single" w:sz="8" w:space="0" w:color="787878"/>
              <w:right w:val="single" w:sz="8" w:space="0" w:color="787878"/>
            </w:tcBorders>
            <w:shd w:val="clear" w:color="auto" w:fill="auto"/>
            <w:tcMar>
              <w:top w:w="72" w:type="dxa"/>
              <w:left w:w="144" w:type="dxa"/>
              <w:bottom w:w="72" w:type="dxa"/>
              <w:right w:w="144" w:type="dxa"/>
            </w:tcMar>
            <w:hideMark/>
          </w:tcPr>
          <w:p w14:paraId="3B691F9A" w14:textId="77777777" w:rsidR="006361C7" w:rsidRPr="00F27045" w:rsidRDefault="006361C7" w:rsidP="005C70E6">
            <w:pPr>
              <w:spacing w:after="0" w:line="240" w:lineRule="auto"/>
              <w:rPr>
                <w:rFonts w:ascii="Arial" w:eastAsia="Times New Roman" w:hAnsi="Arial" w:cs="Arial"/>
                <w:kern w:val="0"/>
                <w:sz w:val="36"/>
                <w:szCs w:val="36"/>
                <w:lang w:eastAsia="en-GB"/>
                <w14:ligatures w14:val="none"/>
              </w:rPr>
            </w:pPr>
            <w:r w:rsidRPr="00F27045">
              <w:rPr>
                <w:rFonts w:eastAsia="Times New Roman" w:hAnsi="Calibri" w:cs="Calibri"/>
                <w:color w:val="000000" w:themeColor="text1"/>
                <w:kern w:val="24"/>
                <w:sz w:val="20"/>
                <w:szCs w:val="20"/>
                <w:lang w:eastAsia="en-GB"/>
                <w14:ligatures w14:val="none"/>
              </w:rPr>
              <w:t>The scope of our work, including identified significant audit risks and other areas of management judgement, was outlined in our Audit Planning Report. We have reviewed our Audit Planning Report and concluded that the significant audit risks and other areas of management judgement remain appropriate.</w:t>
            </w:r>
          </w:p>
        </w:tc>
      </w:tr>
      <w:tr w:rsidR="006361C7" w:rsidRPr="00F27045" w14:paraId="0D40B852" w14:textId="77777777" w:rsidTr="005C70E6">
        <w:trPr>
          <w:trHeight w:val="397"/>
        </w:trPr>
        <w:tc>
          <w:tcPr>
            <w:tcW w:w="3018" w:type="dxa"/>
            <w:tcBorders>
              <w:top w:val="single" w:sz="8" w:space="0" w:color="787878"/>
              <w:left w:val="single" w:sz="8" w:space="0" w:color="787878"/>
              <w:bottom w:val="single" w:sz="8" w:space="0" w:color="787878"/>
              <w:right w:val="single" w:sz="8" w:space="0" w:color="787878"/>
            </w:tcBorders>
            <w:shd w:val="clear" w:color="auto" w:fill="EA8B2D"/>
            <w:tcMar>
              <w:top w:w="72" w:type="dxa"/>
              <w:left w:w="144" w:type="dxa"/>
              <w:bottom w:w="72" w:type="dxa"/>
              <w:right w:w="144" w:type="dxa"/>
            </w:tcMar>
            <w:hideMark/>
          </w:tcPr>
          <w:p w14:paraId="2DFACA64" w14:textId="77777777" w:rsidR="006361C7" w:rsidRPr="00F27045" w:rsidRDefault="006361C7" w:rsidP="005C70E6">
            <w:pPr>
              <w:spacing w:after="0" w:line="240" w:lineRule="auto"/>
              <w:rPr>
                <w:rFonts w:ascii="Arial" w:eastAsia="Times New Roman" w:hAnsi="Arial" w:cs="Arial"/>
                <w:kern w:val="0"/>
                <w:sz w:val="36"/>
                <w:szCs w:val="36"/>
                <w:lang w:eastAsia="en-GB"/>
                <w14:ligatures w14:val="none"/>
              </w:rPr>
            </w:pPr>
            <w:r w:rsidRPr="00F27045">
              <w:rPr>
                <w:rFonts w:eastAsiaTheme="minorEastAsia" w:hAnsi="Calibri"/>
                <w:b/>
                <w:bCs/>
                <w:color w:val="000000" w:themeColor="text1"/>
                <w:kern w:val="24"/>
                <w:sz w:val="20"/>
                <w:szCs w:val="20"/>
                <w:lang w:eastAsia="en-GB"/>
                <w14:ligatures w14:val="none"/>
              </w:rPr>
              <w:t xml:space="preserve">Financial statements </w:t>
            </w:r>
          </w:p>
        </w:tc>
        <w:tc>
          <w:tcPr>
            <w:tcW w:w="13187" w:type="dxa"/>
            <w:tcBorders>
              <w:top w:val="single" w:sz="8" w:space="0" w:color="787878"/>
              <w:left w:val="single" w:sz="8" w:space="0" w:color="787878"/>
              <w:bottom w:val="single" w:sz="8" w:space="0" w:color="787878"/>
              <w:right w:val="single" w:sz="8" w:space="0" w:color="787878"/>
            </w:tcBorders>
            <w:shd w:val="clear" w:color="auto" w:fill="auto"/>
            <w:tcMar>
              <w:top w:w="72" w:type="dxa"/>
              <w:left w:w="144" w:type="dxa"/>
              <w:bottom w:w="72" w:type="dxa"/>
              <w:right w:w="144" w:type="dxa"/>
            </w:tcMar>
            <w:hideMark/>
          </w:tcPr>
          <w:p w14:paraId="093339E5" w14:textId="77777777" w:rsidR="006361C7" w:rsidRPr="00F27045" w:rsidRDefault="006361C7" w:rsidP="005C70E6">
            <w:pPr>
              <w:spacing w:after="0" w:line="240" w:lineRule="auto"/>
              <w:rPr>
                <w:rFonts w:ascii="Arial" w:eastAsia="Times New Roman" w:hAnsi="Arial" w:cs="Arial"/>
                <w:kern w:val="0"/>
                <w:sz w:val="36"/>
                <w:szCs w:val="36"/>
                <w:lang w:eastAsia="en-GB"/>
                <w14:ligatures w14:val="none"/>
              </w:rPr>
            </w:pPr>
            <w:r w:rsidRPr="00F27045">
              <w:rPr>
                <w:rFonts w:eastAsiaTheme="minorEastAsia" w:hAnsi="Calibri"/>
                <w:color w:val="000000" w:themeColor="text1"/>
                <w:kern w:val="24"/>
                <w:sz w:val="20"/>
                <w:szCs w:val="20"/>
                <w:lang w:eastAsia="en-GB"/>
                <w14:ligatures w14:val="none"/>
              </w:rPr>
              <w:t xml:space="preserve">The Financial statements have been </w:t>
            </w:r>
            <w:r w:rsidRPr="00F27045">
              <w:rPr>
                <w:rFonts w:eastAsiaTheme="minorEastAsia" w:hAnsi="Calibri"/>
                <w:kern w:val="24"/>
                <w:sz w:val="20"/>
                <w:szCs w:val="20"/>
                <w:lang w:eastAsia="en-GB"/>
                <w14:ligatures w14:val="none"/>
              </w:rPr>
              <w:t>prepared in accordance with UK Generally Accepted Accounting Principles</w:t>
            </w:r>
            <w:r w:rsidRPr="008C55D7">
              <w:rPr>
                <w:rFonts w:eastAsiaTheme="minorEastAsia" w:hAnsi="Calibri"/>
                <w:kern w:val="24"/>
                <w:sz w:val="20"/>
                <w:szCs w:val="20"/>
                <w:lang w:eastAsia="en-GB"/>
                <w14:ligatures w14:val="none"/>
              </w:rPr>
              <w:t xml:space="preserve"> and the Academies Accounts Direction</w:t>
            </w:r>
            <w:r w:rsidRPr="00F27045">
              <w:rPr>
                <w:rFonts w:eastAsiaTheme="minorEastAsia" w:hAnsi="Calibri"/>
                <w:kern w:val="24"/>
                <w:sz w:val="20"/>
                <w:szCs w:val="20"/>
                <w:lang w:eastAsia="en-GB"/>
                <w14:ligatures w14:val="none"/>
              </w:rPr>
              <w:t xml:space="preserve">. </w:t>
            </w:r>
          </w:p>
        </w:tc>
      </w:tr>
      <w:tr w:rsidR="006361C7" w:rsidRPr="00F27045" w14:paraId="7A11D049" w14:textId="77777777" w:rsidTr="005C70E6">
        <w:trPr>
          <w:trHeight w:val="436"/>
        </w:trPr>
        <w:tc>
          <w:tcPr>
            <w:tcW w:w="3018" w:type="dxa"/>
            <w:tcBorders>
              <w:top w:val="single" w:sz="8" w:space="0" w:color="787878"/>
              <w:left w:val="single" w:sz="8" w:space="0" w:color="787878"/>
              <w:bottom w:val="single" w:sz="8" w:space="0" w:color="787878"/>
              <w:right w:val="single" w:sz="8" w:space="0" w:color="787878"/>
            </w:tcBorders>
            <w:shd w:val="clear" w:color="auto" w:fill="EA8B2D"/>
            <w:tcMar>
              <w:top w:w="72" w:type="dxa"/>
              <w:left w:w="144" w:type="dxa"/>
              <w:bottom w:w="72" w:type="dxa"/>
              <w:right w:w="144" w:type="dxa"/>
            </w:tcMar>
            <w:hideMark/>
          </w:tcPr>
          <w:p w14:paraId="06EBE920" w14:textId="77777777" w:rsidR="006361C7" w:rsidRPr="00F27045" w:rsidRDefault="006361C7" w:rsidP="005C70E6">
            <w:pPr>
              <w:spacing w:after="0" w:line="240" w:lineRule="auto"/>
              <w:rPr>
                <w:rFonts w:ascii="Arial" w:eastAsia="Times New Roman" w:hAnsi="Arial" w:cs="Arial"/>
                <w:kern w:val="0"/>
                <w:sz w:val="36"/>
                <w:szCs w:val="36"/>
                <w:lang w:eastAsia="en-GB"/>
                <w14:ligatures w14:val="none"/>
              </w:rPr>
            </w:pPr>
            <w:r w:rsidRPr="00F27045">
              <w:rPr>
                <w:rFonts w:eastAsiaTheme="minorEastAsia" w:hAnsi="Calibri"/>
                <w:b/>
                <w:bCs/>
                <w:color w:val="000000" w:themeColor="text1"/>
                <w:kern w:val="24"/>
                <w:sz w:val="20"/>
                <w:szCs w:val="20"/>
                <w:lang w:eastAsia="en-GB"/>
                <w14:ligatures w14:val="none"/>
              </w:rPr>
              <w:t>Materiality</w:t>
            </w:r>
          </w:p>
        </w:tc>
        <w:tc>
          <w:tcPr>
            <w:tcW w:w="13187" w:type="dxa"/>
            <w:tcBorders>
              <w:top w:val="single" w:sz="8" w:space="0" w:color="787878"/>
              <w:left w:val="single" w:sz="8" w:space="0" w:color="787878"/>
              <w:bottom w:val="single" w:sz="8" w:space="0" w:color="787878"/>
              <w:right w:val="single" w:sz="8" w:space="0" w:color="787878"/>
            </w:tcBorders>
            <w:shd w:val="clear" w:color="auto" w:fill="auto"/>
            <w:tcMar>
              <w:top w:w="72" w:type="dxa"/>
              <w:left w:w="144" w:type="dxa"/>
              <w:bottom w:w="72" w:type="dxa"/>
              <w:right w:w="144" w:type="dxa"/>
            </w:tcMar>
            <w:hideMark/>
          </w:tcPr>
          <w:p w14:paraId="235B211B" w14:textId="0F482A1F" w:rsidR="006361C7" w:rsidRPr="00F27045" w:rsidRDefault="006361C7" w:rsidP="005C70E6">
            <w:pPr>
              <w:spacing w:after="0" w:line="240" w:lineRule="auto"/>
              <w:rPr>
                <w:rFonts w:ascii="Arial" w:eastAsia="Times New Roman" w:hAnsi="Arial" w:cs="Arial"/>
                <w:kern w:val="0"/>
                <w:sz w:val="36"/>
                <w:szCs w:val="36"/>
                <w:lang w:eastAsia="en-GB"/>
                <w14:ligatures w14:val="none"/>
              </w:rPr>
            </w:pPr>
            <w:r w:rsidRPr="00F27045">
              <w:rPr>
                <w:rFonts w:eastAsiaTheme="minorEastAsia" w:hAnsi="Calibri"/>
                <w:color w:val="000000" w:themeColor="text1"/>
                <w:kern w:val="24"/>
                <w:sz w:val="20"/>
                <w:szCs w:val="20"/>
                <w:lang w:eastAsia="en-GB"/>
                <w14:ligatures w14:val="none"/>
              </w:rPr>
              <w:t xml:space="preserve">We revisited our statutory materiality to align with the final result and concluded that the planning materiality remains </w:t>
            </w:r>
            <w:r w:rsidRPr="00EF338B">
              <w:rPr>
                <w:rFonts w:eastAsiaTheme="minorEastAsia" w:hAnsi="Calibri"/>
                <w:color w:val="000000" w:themeColor="text1"/>
                <w:kern w:val="24"/>
                <w:sz w:val="20"/>
                <w:szCs w:val="20"/>
                <w:lang w:eastAsia="en-GB"/>
                <w14:ligatures w14:val="none"/>
              </w:rPr>
              <w:t>appropriate</w:t>
            </w:r>
            <w:r>
              <w:rPr>
                <w:rFonts w:eastAsiaTheme="minorEastAsia" w:hAnsi="Calibri"/>
                <w:color w:val="000000" w:themeColor="text1"/>
                <w:kern w:val="24"/>
                <w:sz w:val="20"/>
                <w:szCs w:val="20"/>
                <w:lang w:eastAsia="en-GB"/>
                <w14:ligatures w14:val="none"/>
              </w:rPr>
              <w:t>.</w:t>
            </w:r>
          </w:p>
        </w:tc>
      </w:tr>
      <w:tr w:rsidR="006361C7" w:rsidRPr="00F27045" w14:paraId="2064770A" w14:textId="77777777" w:rsidTr="005C70E6">
        <w:trPr>
          <w:trHeight w:val="339"/>
        </w:trPr>
        <w:tc>
          <w:tcPr>
            <w:tcW w:w="3018" w:type="dxa"/>
            <w:tcBorders>
              <w:top w:val="single" w:sz="8" w:space="0" w:color="787878"/>
              <w:left w:val="single" w:sz="8" w:space="0" w:color="787878"/>
              <w:bottom w:val="single" w:sz="8" w:space="0" w:color="787878"/>
              <w:right w:val="single" w:sz="8" w:space="0" w:color="787878"/>
            </w:tcBorders>
            <w:shd w:val="clear" w:color="auto" w:fill="EA8B2D"/>
            <w:tcMar>
              <w:top w:w="72" w:type="dxa"/>
              <w:left w:w="144" w:type="dxa"/>
              <w:bottom w:w="72" w:type="dxa"/>
              <w:right w:w="144" w:type="dxa"/>
            </w:tcMar>
            <w:hideMark/>
          </w:tcPr>
          <w:p w14:paraId="18708BAA" w14:textId="77777777" w:rsidR="006361C7" w:rsidRPr="00F27045" w:rsidRDefault="006361C7" w:rsidP="005C70E6">
            <w:pPr>
              <w:spacing w:after="0" w:line="240" w:lineRule="auto"/>
              <w:rPr>
                <w:rFonts w:ascii="Arial" w:eastAsia="Times New Roman" w:hAnsi="Arial" w:cs="Arial"/>
                <w:kern w:val="0"/>
                <w:sz w:val="36"/>
                <w:szCs w:val="36"/>
                <w:lang w:eastAsia="en-GB"/>
                <w14:ligatures w14:val="none"/>
              </w:rPr>
            </w:pPr>
            <w:r w:rsidRPr="00F27045">
              <w:rPr>
                <w:rFonts w:eastAsiaTheme="minorEastAsia" w:hAnsi="Calibri"/>
                <w:b/>
                <w:bCs/>
                <w:color w:val="000000" w:themeColor="text1"/>
                <w:kern w:val="24"/>
                <w:sz w:val="20"/>
                <w:szCs w:val="20"/>
                <w:lang w:eastAsia="en-GB"/>
                <w14:ligatures w14:val="none"/>
              </w:rPr>
              <w:t>Misstatements</w:t>
            </w:r>
          </w:p>
        </w:tc>
        <w:tc>
          <w:tcPr>
            <w:tcW w:w="13187" w:type="dxa"/>
            <w:tcBorders>
              <w:top w:val="single" w:sz="8" w:space="0" w:color="787878"/>
              <w:left w:val="single" w:sz="8" w:space="0" w:color="787878"/>
              <w:bottom w:val="single" w:sz="8" w:space="0" w:color="787878"/>
              <w:right w:val="single" w:sz="8" w:space="0" w:color="787878"/>
            </w:tcBorders>
            <w:shd w:val="clear" w:color="auto" w:fill="auto"/>
            <w:tcMar>
              <w:top w:w="72" w:type="dxa"/>
              <w:left w:w="144" w:type="dxa"/>
              <w:bottom w:w="72" w:type="dxa"/>
              <w:right w:w="144" w:type="dxa"/>
            </w:tcMar>
            <w:hideMark/>
          </w:tcPr>
          <w:p w14:paraId="30AAB813" w14:textId="77777777" w:rsidR="006361C7" w:rsidRPr="00F27045" w:rsidRDefault="006361C7" w:rsidP="005C70E6">
            <w:pPr>
              <w:spacing w:after="0" w:line="240" w:lineRule="auto"/>
              <w:rPr>
                <w:rFonts w:ascii="Arial" w:eastAsia="Times New Roman" w:hAnsi="Arial" w:cs="Arial"/>
                <w:kern w:val="0"/>
                <w:sz w:val="36"/>
                <w:szCs w:val="36"/>
                <w:lang w:eastAsia="en-GB"/>
                <w14:ligatures w14:val="none"/>
              </w:rPr>
            </w:pPr>
            <w:r>
              <w:rPr>
                <w:rFonts w:eastAsia="Times New Roman" w:hAnsi="Calibri" w:cs="Calibri"/>
                <w:color w:val="000000" w:themeColor="text1"/>
                <w:kern w:val="24"/>
                <w:sz w:val="20"/>
                <w:szCs w:val="20"/>
                <w:lang w:eastAsia="en-GB"/>
                <w14:ligatures w14:val="none"/>
              </w:rPr>
              <w:t xml:space="preserve">Any </w:t>
            </w:r>
            <w:r w:rsidRPr="00F27045">
              <w:rPr>
                <w:rFonts w:eastAsia="Times New Roman" w:hAnsi="Calibri" w:cs="Calibri"/>
                <w:color w:val="000000" w:themeColor="text1"/>
                <w:kern w:val="24"/>
                <w:sz w:val="20"/>
                <w:szCs w:val="20"/>
                <w:lang w:eastAsia="en-GB"/>
                <w14:ligatures w14:val="none"/>
              </w:rPr>
              <w:t xml:space="preserve">unadjusted audit misstatements identified by the audit team </w:t>
            </w:r>
            <w:r>
              <w:rPr>
                <w:rFonts w:eastAsia="Times New Roman" w:hAnsi="Calibri" w:cs="Calibri"/>
                <w:color w:val="000000" w:themeColor="text1"/>
                <w:kern w:val="24"/>
                <w:sz w:val="20"/>
                <w:szCs w:val="20"/>
                <w:lang w:eastAsia="en-GB"/>
                <w14:ligatures w14:val="none"/>
              </w:rPr>
              <w:t xml:space="preserve">are set out below. This </w:t>
            </w:r>
            <w:r w:rsidRPr="00F27045">
              <w:rPr>
                <w:rFonts w:eastAsia="Times New Roman" w:hAnsi="Calibri" w:cs="Calibri"/>
                <w:color w:val="000000" w:themeColor="text1"/>
                <w:kern w:val="24"/>
                <w:sz w:val="20"/>
                <w:szCs w:val="20"/>
                <w:lang w:eastAsia="en-GB"/>
                <w14:ligatures w14:val="none"/>
              </w:rPr>
              <w:t xml:space="preserve">includes the cumulative effect of uncorrected misstatements for each entities. </w:t>
            </w:r>
          </w:p>
        </w:tc>
      </w:tr>
      <w:tr w:rsidR="006361C7" w:rsidRPr="00F27045" w14:paraId="3DBEC3D8" w14:textId="77777777" w:rsidTr="005C70E6">
        <w:trPr>
          <w:trHeight w:val="509"/>
        </w:trPr>
        <w:tc>
          <w:tcPr>
            <w:tcW w:w="3018" w:type="dxa"/>
            <w:tcBorders>
              <w:top w:val="single" w:sz="8" w:space="0" w:color="787878"/>
              <w:left w:val="single" w:sz="8" w:space="0" w:color="787878"/>
              <w:bottom w:val="single" w:sz="8" w:space="0" w:color="787878"/>
              <w:right w:val="single" w:sz="8" w:space="0" w:color="787878"/>
            </w:tcBorders>
            <w:shd w:val="clear" w:color="auto" w:fill="EA8B2D"/>
            <w:tcMar>
              <w:top w:w="72" w:type="dxa"/>
              <w:left w:w="144" w:type="dxa"/>
              <w:bottom w:w="72" w:type="dxa"/>
              <w:right w:w="144" w:type="dxa"/>
            </w:tcMar>
            <w:hideMark/>
          </w:tcPr>
          <w:p w14:paraId="49376EB5" w14:textId="77777777" w:rsidR="006361C7" w:rsidRPr="00F27045" w:rsidRDefault="006361C7" w:rsidP="005C70E6">
            <w:pPr>
              <w:spacing w:after="0" w:line="240" w:lineRule="auto"/>
              <w:rPr>
                <w:rFonts w:ascii="Arial" w:eastAsia="Times New Roman" w:hAnsi="Arial" w:cs="Arial"/>
                <w:kern w:val="0"/>
                <w:sz w:val="36"/>
                <w:szCs w:val="36"/>
                <w:lang w:eastAsia="en-GB"/>
                <w14:ligatures w14:val="none"/>
              </w:rPr>
            </w:pPr>
            <w:r w:rsidRPr="00F27045">
              <w:rPr>
                <w:rFonts w:eastAsia="Times New Roman" w:hAnsi="Calibri" w:cs="Calibri"/>
                <w:b/>
                <w:bCs/>
                <w:color w:val="000000" w:themeColor="text1"/>
                <w:kern w:val="24"/>
                <w:sz w:val="20"/>
                <w:szCs w:val="20"/>
                <w:lang w:eastAsia="en-GB"/>
                <w14:ligatures w14:val="none"/>
              </w:rPr>
              <w:t>Independence</w:t>
            </w:r>
          </w:p>
        </w:tc>
        <w:tc>
          <w:tcPr>
            <w:tcW w:w="13187" w:type="dxa"/>
            <w:tcBorders>
              <w:top w:val="single" w:sz="8" w:space="0" w:color="787878"/>
              <w:left w:val="single" w:sz="8" w:space="0" w:color="787878"/>
              <w:bottom w:val="single" w:sz="8" w:space="0" w:color="787878"/>
              <w:right w:val="single" w:sz="8" w:space="0" w:color="787878"/>
            </w:tcBorders>
            <w:shd w:val="clear" w:color="auto" w:fill="auto"/>
            <w:tcMar>
              <w:top w:w="72" w:type="dxa"/>
              <w:left w:w="144" w:type="dxa"/>
              <w:bottom w:w="72" w:type="dxa"/>
              <w:right w:w="144" w:type="dxa"/>
            </w:tcMar>
            <w:hideMark/>
          </w:tcPr>
          <w:p w14:paraId="6E9EF8CE" w14:textId="77777777" w:rsidR="006361C7" w:rsidRPr="008A2AAE" w:rsidRDefault="006361C7" w:rsidP="005C70E6">
            <w:pPr>
              <w:spacing w:after="0" w:line="240" w:lineRule="auto"/>
              <w:rPr>
                <w:rFonts w:ascii="Arial" w:eastAsia="Times New Roman" w:hAnsi="Arial" w:cs="Arial"/>
                <w:kern w:val="0"/>
                <w:sz w:val="36"/>
                <w:szCs w:val="36"/>
                <w:lang w:eastAsia="en-GB"/>
                <w14:ligatures w14:val="none"/>
              </w:rPr>
            </w:pPr>
            <w:r w:rsidRPr="00F27045">
              <w:rPr>
                <w:rFonts w:eastAsia="Times New Roman" w:hAnsi="Calibri" w:cs="Calibri"/>
                <w:color w:val="000000" w:themeColor="text1"/>
                <w:kern w:val="24"/>
                <w:sz w:val="20"/>
                <w:szCs w:val="20"/>
                <w:lang w:eastAsia="en-GB"/>
                <w14:ligatures w14:val="none"/>
              </w:rPr>
              <w:t>As part of our ongoing risk assessment, we monitor our relationships with you to identify any new actual or perceived threats to our independence within the regulatory or professional requirements governing us as your auditor</w:t>
            </w:r>
            <w:r w:rsidRPr="008A2AAE">
              <w:rPr>
                <w:rFonts w:eastAsia="Times New Roman" w:hAnsi="Calibri" w:cs="Calibri"/>
                <w:color w:val="000000" w:themeColor="text1"/>
                <w:kern w:val="24"/>
                <w:sz w:val="20"/>
                <w:szCs w:val="20"/>
                <w:lang w:eastAsia="en-GB"/>
                <w14:ligatures w14:val="none"/>
              </w:rPr>
              <w:t xml:space="preserve">s. </w:t>
            </w:r>
          </w:p>
          <w:p w14:paraId="63BBFBFB" w14:textId="77777777" w:rsidR="006361C7" w:rsidRPr="00F27045" w:rsidRDefault="006361C7" w:rsidP="005C70E6">
            <w:pPr>
              <w:spacing w:after="0" w:line="240" w:lineRule="auto"/>
              <w:rPr>
                <w:rFonts w:ascii="Arial" w:eastAsia="Times New Roman" w:hAnsi="Arial" w:cs="Arial"/>
                <w:kern w:val="0"/>
                <w:sz w:val="36"/>
                <w:szCs w:val="36"/>
                <w:lang w:eastAsia="en-GB"/>
                <w14:ligatures w14:val="none"/>
              </w:rPr>
            </w:pPr>
            <w:r w:rsidRPr="008A2AAE">
              <w:rPr>
                <w:rFonts w:eastAsia="Times New Roman" w:hAnsi="Calibri" w:cs="Calibri"/>
                <w:color w:val="000000" w:themeColor="text1"/>
                <w:kern w:val="24"/>
                <w:sz w:val="20"/>
                <w:szCs w:val="20"/>
                <w:lang w:eastAsia="en-GB"/>
                <w14:ligatures w14:val="none"/>
              </w:rPr>
              <w:t>We can confirm that no new threats to independence have been identified since</w:t>
            </w:r>
            <w:r w:rsidRPr="00F27045">
              <w:rPr>
                <w:rFonts w:eastAsia="Times New Roman" w:hAnsi="Calibri" w:cs="Calibri"/>
                <w:color w:val="000000" w:themeColor="text1"/>
                <w:kern w:val="24"/>
                <w:sz w:val="20"/>
                <w:szCs w:val="20"/>
                <w:lang w:eastAsia="en-GB"/>
                <w14:ligatures w14:val="none"/>
              </w:rPr>
              <w:t xml:space="preserve"> issuing the Audit Planning Report and therefore we remain independent.</w:t>
            </w:r>
          </w:p>
        </w:tc>
      </w:tr>
      <w:tr w:rsidR="006361C7" w:rsidRPr="00F27045" w14:paraId="5F95189B" w14:textId="77777777" w:rsidTr="005C70E6">
        <w:trPr>
          <w:trHeight w:val="662"/>
        </w:trPr>
        <w:tc>
          <w:tcPr>
            <w:tcW w:w="3018" w:type="dxa"/>
            <w:tcBorders>
              <w:top w:val="single" w:sz="8" w:space="0" w:color="787878"/>
              <w:left w:val="single" w:sz="8" w:space="0" w:color="787878"/>
              <w:bottom w:val="single" w:sz="8" w:space="0" w:color="787878"/>
              <w:right w:val="single" w:sz="8" w:space="0" w:color="787878"/>
            </w:tcBorders>
            <w:shd w:val="clear" w:color="auto" w:fill="EA8B2D"/>
            <w:tcMar>
              <w:top w:w="72" w:type="dxa"/>
              <w:left w:w="144" w:type="dxa"/>
              <w:bottom w:w="72" w:type="dxa"/>
              <w:right w:w="144" w:type="dxa"/>
            </w:tcMar>
            <w:hideMark/>
          </w:tcPr>
          <w:p w14:paraId="5A6C1261" w14:textId="77777777" w:rsidR="006361C7" w:rsidRPr="00F27045" w:rsidRDefault="006361C7" w:rsidP="005C70E6">
            <w:pPr>
              <w:spacing w:after="0" w:line="240" w:lineRule="auto"/>
              <w:rPr>
                <w:rFonts w:ascii="Arial" w:eastAsia="Times New Roman" w:hAnsi="Arial" w:cs="Arial"/>
                <w:kern w:val="0"/>
                <w:sz w:val="36"/>
                <w:szCs w:val="36"/>
                <w:lang w:eastAsia="en-GB"/>
                <w14:ligatures w14:val="none"/>
              </w:rPr>
            </w:pPr>
            <w:r w:rsidRPr="00F27045">
              <w:rPr>
                <w:rFonts w:eastAsiaTheme="minorEastAsia" w:hAnsi="Calibri"/>
                <w:b/>
                <w:bCs/>
                <w:color w:val="000000" w:themeColor="text1"/>
                <w:kern w:val="24"/>
                <w:sz w:val="20"/>
                <w:szCs w:val="20"/>
                <w:lang w:eastAsia="en-GB"/>
                <w14:ligatures w14:val="none"/>
              </w:rPr>
              <w:t>Other matters of significance</w:t>
            </w:r>
          </w:p>
        </w:tc>
        <w:tc>
          <w:tcPr>
            <w:tcW w:w="13187" w:type="dxa"/>
            <w:tcBorders>
              <w:top w:val="single" w:sz="8" w:space="0" w:color="787878"/>
              <w:left w:val="single" w:sz="8" w:space="0" w:color="787878"/>
              <w:bottom w:val="single" w:sz="8" w:space="0" w:color="787878"/>
              <w:right w:val="single" w:sz="8" w:space="0" w:color="787878"/>
            </w:tcBorders>
            <w:shd w:val="clear" w:color="auto" w:fill="auto"/>
            <w:tcMar>
              <w:top w:w="72" w:type="dxa"/>
              <w:left w:w="144" w:type="dxa"/>
              <w:bottom w:w="72" w:type="dxa"/>
              <w:right w:w="144" w:type="dxa"/>
            </w:tcMar>
            <w:hideMark/>
          </w:tcPr>
          <w:p w14:paraId="7F09F611" w14:textId="77777777" w:rsidR="006361C7" w:rsidRPr="00EF338B" w:rsidRDefault="006361C7" w:rsidP="005C70E6">
            <w:pPr>
              <w:spacing w:after="0" w:line="240" w:lineRule="auto"/>
              <w:rPr>
                <w:rFonts w:ascii="Arial" w:eastAsia="Times New Roman" w:hAnsi="Arial" w:cs="Arial"/>
                <w:color w:val="000000" w:themeColor="text1"/>
                <w:kern w:val="0"/>
                <w:sz w:val="36"/>
                <w:szCs w:val="36"/>
                <w:lang w:eastAsia="en-GB"/>
                <w14:ligatures w14:val="none"/>
              </w:rPr>
            </w:pPr>
            <w:r w:rsidRPr="00EF338B">
              <w:rPr>
                <w:rFonts w:eastAsiaTheme="minorEastAsia" w:hAnsi="Calibri"/>
                <w:color w:val="000000" w:themeColor="text1"/>
                <w:kern w:val="24"/>
                <w:sz w:val="20"/>
                <w:szCs w:val="20"/>
                <w:lang w:eastAsia="en-GB"/>
                <w14:ligatures w14:val="none"/>
              </w:rPr>
              <w:t xml:space="preserve">We are pleased to report that there </w:t>
            </w:r>
            <w:r w:rsidRPr="008A2AAE">
              <w:rPr>
                <w:rFonts w:eastAsiaTheme="minorEastAsia" w:hAnsi="Calibri"/>
                <w:color w:val="000000" w:themeColor="text1"/>
                <w:kern w:val="24"/>
                <w:sz w:val="20"/>
                <w:szCs w:val="20"/>
                <w:lang w:eastAsia="en-GB"/>
                <w14:ligatures w14:val="none"/>
              </w:rPr>
              <w:t>were no significant difficulties encountered</w:t>
            </w:r>
            <w:r w:rsidRPr="00EF338B">
              <w:rPr>
                <w:rFonts w:eastAsiaTheme="minorEastAsia" w:hAnsi="Calibri"/>
                <w:color w:val="000000" w:themeColor="text1"/>
                <w:kern w:val="24"/>
                <w:sz w:val="20"/>
                <w:szCs w:val="20"/>
                <w:lang w:eastAsia="en-GB"/>
                <w14:ligatures w14:val="none"/>
              </w:rPr>
              <w:t xml:space="preserve"> during the audit or any significant disagreement with management. We noted effective cooperation and communication between the Companies</w:t>
            </w:r>
            <w:r w:rsidRPr="00EF338B">
              <w:rPr>
                <w:rFonts w:eastAsiaTheme="minorEastAsia" w:hAnsi="Calibri"/>
                <w:color w:val="000000" w:themeColor="text1"/>
                <w:kern w:val="24"/>
                <w:sz w:val="20"/>
                <w:szCs w:val="20"/>
                <w:lang w:eastAsia="en-GB"/>
                <w14:ligatures w14:val="none"/>
              </w:rPr>
              <w:t>’</w:t>
            </w:r>
            <w:r w:rsidRPr="00EF338B">
              <w:rPr>
                <w:rFonts w:eastAsiaTheme="minorEastAsia" w:hAnsi="Calibri"/>
                <w:color w:val="000000" w:themeColor="text1"/>
                <w:kern w:val="24"/>
                <w:sz w:val="20"/>
                <w:szCs w:val="20"/>
                <w:lang w:eastAsia="en-GB"/>
                <w14:ligatures w14:val="none"/>
              </w:rPr>
              <w:t xml:space="preserve"> and BKL during the course of our audit. All requested information and explanations were provided to us. </w:t>
            </w:r>
          </w:p>
          <w:p w14:paraId="3C31DA6B" w14:textId="77777777" w:rsidR="006361C7" w:rsidRPr="00EF338B" w:rsidRDefault="006361C7" w:rsidP="005C70E6">
            <w:pPr>
              <w:spacing w:after="0" w:line="240" w:lineRule="auto"/>
              <w:rPr>
                <w:rFonts w:ascii="Arial" w:eastAsia="Times New Roman" w:hAnsi="Arial" w:cs="Arial"/>
                <w:color w:val="000000" w:themeColor="text1"/>
                <w:kern w:val="0"/>
                <w:sz w:val="36"/>
                <w:szCs w:val="36"/>
                <w:lang w:eastAsia="en-GB"/>
                <w14:ligatures w14:val="none"/>
              </w:rPr>
            </w:pPr>
            <w:r w:rsidRPr="00EF338B">
              <w:rPr>
                <w:rFonts w:eastAsiaTheme="minorEastAsia" w:hAnsi="Calibri"/>
                <w:color w:val="000000" w:themeColor="text1"/>
                <w:kern w:val="24"/>
                <w:sz w:val="20"/>
                <w:szCs w:val="20"/>
                <w:lang w:eastAsia="en-GB"/>
                <w14:ligatures w14:val="none"/>
              </w:rPr>
              <w:t>All matters deemed significant are included in this report and have been discussed with management.</w:t>
            </w:r>
          </w:p>
        </w:tc>
      </w:tr>
      <w:tr w:rsidR="006361C7" w:rsidRPr="00F27045" w14:paraId="4255CA86" w14:textId="77777777" w:rsidTr="00EB7147">
        <w:trPr>
          <w:trHeight w:val="913"/>
        </w:trPr>
        <w:tc>
          <w:tcPr>
            <w:tcW w:w="3018" w:type="dxa"/>
            <w:tcBorders>
              <w:top w:val="single" w:sz="8" w:space="0" w:color="787878"/>
              <w:left w:val="single" w:sz="8" w:space="0" w:color="787878"/>
              <w:bottom w:val="single" w:sz="8" w:space="0" w:color="787878"/>
              <w:right w:val="single" w:sz="8" w:space="0" w:color="787878"/>
            </w:tcBorders>
            <w:shd w:val="clear" w:color="auto" w:fill="EA8B2D"/>
            <w:tcMar>
              <w:top w:w="72" w:type="dxa"/>
              <w:left w:w="144" w:type="dxa"/>
              <w:bottom w:w="72" w:type="dxa"/>
              <w:right w:w="144" w:type="dxa"/>
            </w:tcMar>
            <w:hideMark/>
          </w:tcPr>
          <w:p w14:paraId="75DDD510" w14:textId="77777777" w:rsidR="006361C7" w:rsidRDefault="006361C7" w:rsidP="005C70E6">
            <w:pPr>
              <w:spacing w:after="0" w:line="240" w:lineRule="auto"/>
              <w:rPr>
                <w:rFonts w:eastAsiaTheme="minorEastAsia" w:hAnsi="Calibri"/>
                <w:b/>
                <w:bCs/>
                <w:color w:val="000000" w:themeColor="text1"/>
                <w:kern w:val="24"/>
                <w:sz w:val="20"/>
                <w:szCs w:val="20"/>
                <w:lang w:eastAsia="en-GB"/>
                <w14:ligatures w14:val="none"/>
              </w:rPr>
            </w:pPr>
            <w:r w:rsidRPr="00F27045">
              <w:rPr>
                <w:rFonts w:eastAsiaTheme="minorEastAsia" w:hAnsi="Calibri"/>
                <w:b/>
                <w:bCs/>
                <w:color w:val="000000" w:themeColor="text1"/>
                <w:kern w:val="24"/>
                <w:sz w:val="20"/>
                <w:szCs w:val="20"/>
                <w:lang w:eastAsia="en-GB"/>
                <w14:ligatures w14:val="none"/>
              </w:rPr>
              <w:t>Status and audit opinion</w:t>
            </w:r>
          </w:p>
          <w:p w14:paraId="5A43B016" w14:textId="77777777" w:rsidR="006361C7" w:rsidRPr="00F27045" w:rsidRDefault="006361C7" w:rsidP="00EB7147">
            <w:pPr>
              <w:rPr>
                <w:rFonts w:ascii="Arial" w:eastAsia="Times New Roman" w:hAnsi="Arial" w:cs="Arial"/>
                <w:sz w:val="36"/>
                <w:szCs w:val="36"/>
                <w:lang w:eastAsia="en-GB"/>
              </w:rPr>
            </w:pPr>
          </w:p>
        </w:tc>
        <w:tc>
          <w:tcPr>
            <w:tcW w:w="13187" w:type="dxa"/>
            <w:tcBorders>
              <w:top w:val="single" w:sz="8" w:space="0" w:color="787878"/>
              <w:left w:val="single" w:sz="8" w:space="0" w:color="787878"/>
              <w:bottom w:val="single" w:sz="8" w:space="0" w:color="787878"/>
              <w:right w:val="single" w:sz="8" w:space="0" w:color="787878"/>
            </w:tcBorders>
            <w:shd w:val="clear" w:color="auto" w:fill="auto"/>
            <w:tcMar>
              <w:top w:w="72" w:type="dxa"/>
              <w:left w:w="144" w:type="dxa"/>
              <w:bottom w:w="72" w:type="dxa"/>
              <w:right w:w="144" w:type="dxa"/>
            </w:tcMar>
            <w:hideMark/>
          </w:tcPr>
          <w:p w14:paraId="7ECE1057" w14:textId="48655016" w:rsidR="006361C7" w:rsidRPr="00F27045" w:rsidRDefault="006361C7" w:rsidP="008A2AAE">
            <w:pPr>
              <w:spacing w:after="0" w:line="240" w:lineRule="auto"/>
              <w:rPr>
                <w:rFonts w:ascii="Arial" w:eastAsia="Times New Roman" w:hAnsi="Arial" w:cs="Arial"/>
                <w:kern w:val="0"/>
                <w:sz w:val="36"/>
                <w:szCs w:val="36"/>
                <w:lang w:eastAsia="en-GB"/>
                <w14:ligatures w14:val="none"/>
              </w:rPr>
            </w:pPr>
            <w:r w:rsidRPr="00F27045">
              <w:rPr>
                <w:rFonts w:eastAsiaTheme="minorEastAsia" w:hAnsi="Calibri"/>
                <w:color w:val="000000" w:themeColor="text1"/>
                <w:kern w:val="24"/>
                <w:sz w:val="20"/>
                <w:szCs w:val="20"/>
                <w:lang w:eastAsia="en-GB"/>
                <w14:ligatures w14:val="none"/>
              </w:rPr>
              <w:t>We anticipate that we will issue a</w:t>
            </w:r>
            <w:r w:rsidR="00D34E65">
              <w:rPr>
                <w:rFonts w:eastAsiaTheme="minorEastAsia" w:hAnsi="Calibri"/>
                <w:color w:val="000000" w:themeColor="text1"/>
                <w:kern w:val="24"/>
                <w:sz w:val="20"/>
                <w:szCs w:val="20"/>
                <w:lang w:eastAsia="en-GB"/>
                <w14:ligatures w14:val="none"/>
              </w:rPr>
              <w:t>n</w:t>
            </w:r>
            <w:r w:rsidRPr="00F27045">
              <w:rPr>
                <w:rFonts w:eastAsiaTheme="minorEastAsia" w:hAnsi="Calibri"/>
                <w:color w:val="000000" w:themeColor="text1"/>
                <w:kern w:val="24"/>
                <w:sz w:val="20"/>
                <w:szCs w:val="20"/>
                <w:lang w:eastAsia="en-GB"/>
                <w14:ligatures w14:val="none"/>
              </w:rPr>
              <w:t xml:space="preserve"> </w:t>
            </w:r>
            <w:r w:rsidR="00D34E65">
              <w:rPr>
                <w:rFonts w:eastAsiaTheme="minorEastAsia" w:hAnsi="Calibri"/>
                <w:color w:val="000000" w:themeColor="text1"/>
                <w:kern w:val="24"/>
                <w:sz w:val="20"/>
                <w:szCs w:val="20"/>
                <w:lang w:eastAsia="en-GB"/>
                <w14:ligatures w14:val="none"/>
              </w:rPr>
              <w:t>un</w:t>
            </w:r>
            <w:r w:rsidRPr="00EF338B">
              <w:rPr>
                <w:rFonts w:eastAsiaTheme="minorEastAsia" w:hAnsi="Calibri"/>
                <w:color w:val="000000" w:themeColor="text1"/>
                <w:kern w:val="24"/>
                <w:sz w:val="20"/>
                <w:szCs w:val="20"/>
                <w:lang w:eastAsia="en-GB"/>
                <w14:ligatures w14:val="none"/>
              </w:rPr>
              <w:t>modified</w:t>
            </w:r>
            <w:r w:rsidRPr="00F27045">
              <w:rPr>
                <w:rFonts w:eastAsiaTheme="minorEastAsia" w:hAnsi="Calibri"/>
                <w:color w:val="FF0000"/>
                <w:kern w:val="24"/>
                <w:sz w:val="20"/>
                <w:szCs w:val="20"/>
                <w:lang w:eastAsia="en-GB"/>
                <w14:ligatures w14:val="none"/>
              </w:rPr>
              <w:t xml:space="preserve"> </w:t>
            </w:r>
            <w:r w:rsidRPr="00F27045">
              <w:rPr>
                <w:rFonts w:eastAsiaTheme="minorEastAsia" w:hAnsi="Calibri"/>
                <w:color w:val="000000" w:themeColor="text1"/>
                <w:kern w:val="24"/>
                <w:sz w:val="20"/>
                <w:szCs w:val="20"/>
                <w:lang w:eastAsia="en-GB"/>
                <w14:ligatures w14:val="none"/>
              </w:rPr>
              <w:t xml:space="preserve">audit report </w:t>
            </w:r>
            <w:r w:rsidR="00D35DF1">
              <w:rPr>
                <w:rFonts w:eastAsiaTheme="minorEastAsia" w:hAnsi="Calibri"/>
                <w:color w:val="000000" w:themeColor="text1"/>
                <w:kern w:val="24"/>
                <w:sz w:val="20"/>
                <w:szCs w:val="20"/>
                <w:lang w:eastAsia="en-GB"/>
                <w14:ligatures w14:val="none"/>
              </w:rPr>
              <w:t xml:space="preserve">with </w:t>
            </w:r>
            <w:r w:rsidR="00D34E65">
              <w:rPr>
                <w:rFonts w:eastAsiaTheme="minorEastAsia" w:hAnsi="Calibri"/>
                <w:color w:val="000000" w:themeColor="text1"/>
                <w:kern w:val="24"/>
                <w:sz w:val="20"/>
                <w:szCs w:val="20"/>
                <w:lang w:eastAsia="en-GB"/>
                <w14:ligatures w14:val="none"/>
              </w:rPr>
              <w:t xml:space="preserve">a material uncertainty with </w:t>
            </w:r>
            <w:r w:rsidR="00D35DF1">
              <w:rPr>
                <w:rFonts w:eastAsiaTheme="minorEastAsia" w:hAnsi="Calibri"/>
                <w:color w:val="000000" w:themeColor="text1"/>
                <w:kern w:val="24"/>
                <w:sz w:val="20"/>
                <w:szCs w:val="20"/>
                <w:lang w:eastAsia="en-GB"/>
                <w14:ligatures w14:val="none"/>
              </w:rPr>
              <w:t>respect to going concern</w:t>
            </w:r>
            <w:r w:rsidR="00D35DF1" w:rsidRPr="00F27045">
              <w:rPr>
                <w:rFonts w:eastAsiaTheme="minorEastAsia" w:hAnsi="Calibri"/>
                <w:color w:val="000000" w:themeColor="text1"/>
                <w:kern w:val="24"/>
                <w:sz w:val="20"/>
                <w:szCs w:val="20"/>
                <w:lang w:eastAsia="en-GB"/>
                <w14:ligatures w14:val="none"/>
              </w:rPr>
              <w:t xml:space="preserve"> </w:t>
            </w:r>
            <w:r w:rsidRPr="00F27045">
              <w:rPr>
                <w:rFonts w:eastAsiaTheme="minorEastAsia" w:hAnsi="Calibri"/>
                <w:color w:val="000000" w:themeColor="text1"/>
                <w:kern w:val="24"/>
                <w:sz w:val="20"/>
                <w:szCs w:val="20"/>
                <w:lang w:eastAsia="en-GB"/>
                <w14:ligatures w14:val="none"/>
              </w:rPr>
              <w:t>for the year, subject to the satisfactory clearance of any outstanding/unresolved the matters outline</w:t>
            </w:r>
            <w:r>
              <w:rPr>
                <w:rFonts w:eastAsiaTheme="minorEastAsia" w:hAnsi="Calibri"/>
                <w:color w:val="000000" w:themeColor="text1"/>
                <w:kern w:val="24"/>
                <w:sz w:val="20"/>
                <w:szCs w:val="20"/>
                <w:lang w:eastAsia="en-GB"/>
                <w14:ligatures w14:val="none"/>
              </w:rPr>
              <w:t>d</w:t>
            </w:r>
            <w:r w:rsidRPr="00F27045">
              <w:rPr>
                <w:rFonts w:eastAsiaTheme="minorEastAsia" w:hAnsi="Calibri"/>
                <w:color w:val="000000" w:themeColor="text1"/>
                <w:kern w:val="24"/>
                <w:sz w:val="20"/>
                <w:szCs w:val="20"/>
                <w:lang w:eastAsia="en-GB"/>
                <w14:ligatures w14:val="none"/>
              </w:rPr>
              <w:t xml:space="preserve"> in this report. </w:t>
            </w:r>
          </w:p>
        </w:tc>
      </w:tr>
    </w:tbl>
    <w:p w14:paraId="70474653" w14:textId="77777777" w:rsidR="006361C7" w:rsidRDefault="006361C7"/>
    <w:p w14:paraId="7961E193" w14:textId="77777777" w:rsidR="006361C7" w:rsidRDefault="006361C7"/>
    <w:p w14:paraId="3B17B552" w14:textId="77777777" w:rsidR="006361C7" w:rsidRDefault="006361C7">
      <w:pPr>
        <w:sectPr w:rsidR="006361C7" w:rsidSect="006361C7">
          <w:headerReference w:type="default" r:id="rId16"/>
          <w:pgSz w:w="16840" w:h="9639" w:orient="landscape"/>
          <w:pgMar w:top="851" w:right="1440" w:bottom="709" w:left="1440" w:header="706" w:footer="579" w:gutter="0"/>
          <w:cols w:space="708"/>
          <w:docGrid w:linePitch="360"/>
        </w:sectPr>
      </w:pPr>
    </w:p>
    <w:p w14:paraId="1793DA71" w14:textId="77777777" w:rsidR="006361C7" w:rsidRDefault="006361C7">
      <w:r>
        <w:rPr>
          <w:noProof/>
          <w:lang w:eastAsia="en-GB"/>
        </w:rPr>
        <w:lastRenderedPageBreak/>
        <mc:AlternateContent>
          <mc:Choice Requires="wps">
            <w:drawing>
              <wp:anchor distT="0" distB="0" distL="114300" distR="114300" simplePos="0" relativeHeight="251658253" behindDoc="0" locked="0" layoutInCell="1" allowOverlap="1" wp14:anchorId="090441AC" wp14:editId="03581AC9">
                <wp:simplePos x="0" y="0"/>
                <wp:positionH relativeFrom="margin">
                  <wp:posOffset>-404037</wp:posOffset>
                </wp:positionH>
                <wp:positionV relativeFrom="paragraph">
                  <wp:posOffset>63795</wp:posOffset>
                </wp:positionV>
                <wp:extent cx="8888818" cy="3779520"/>
                <wp:effectExtent l="0" t="0" r="0" b="0"/>
                <wp:wrapNone/>
                <wp:docPr id="200238116" name="Text Placeholder 6"/>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8888818" cy="3779520"/>
                        </a:xfrm>
                        <a:prstGeom prst="rect">
                          <a:avLst/>
                        </a:prstGeom>
                      </wps:spPr>
                      <wps:txbx>
                        <w:txbxContent>
                          <w:p w14:paraId="443C5315" w14:textId="77777777" w:rsidR="006361C7" w:rsidRDefault="006361C7" w:rsidP="006E17E5">
                            <w:pPr>
                              <w:spacing w:after="60" w:line="280" w:lineRule="exact"/>
                              <w:rPr>
                                <w:rFonts w:hAnsi="Aptos"/>
                                <w:b/>
                                <w:bCs/>
                                <w:color w:val="EB8B2D"/>
                                <w:kern w:val="24"/>
                                <w:sz w:val="20"/>
                                <w:szCs w:val="20"/>
                                <w14:ligatures w14:val="none"/>
                              </w:rPr>
                            </w:pPr>
                            <w:r>
                              <w:rPr>
                                <w:rFonts w:hAnsi="Aptos"/>
                                <w:b/>
                                <w:bCs/>
                                <w:color w:val="EB8B2D"/>
                                <w:kern w:val="24"/>
                                <w:sz w:val="20"/>
                                <w:szCs w:val="20"/>
                              </w:rPr>
                              <w:t>Benchmark</w:t>
                            </w:r>
                          </w:p>
                          <w:p w14:paraId="594C383A" w14:textId="77777777" w:rsidR="006361C7" w:rsidRDefault="006361C7" w:rsidP="006E17E5">
                            <w:pPr>
                              <w:rPr>
                                <w:rFonts w:hAnsi="Aptos"/>
                                <w:color w:val="000000" w:themeColor="text1"/>
                                <w:kern w:val="24"/>
                                <w:sz w:val="20"/>
                                <w:szCs w:val="20"/>
                              </w:rPr>
                            </w:pPr>
                            <w:r>
                              <w:rPr>
                                <w:rFonts w:hAnsi="Aptos"/>
                                <w:color w:val="000000" w:themeColor="text1"/>
                                <w:kern w:val="24"/>
                                <w:sz w:val="20"/>
                                <w:szCs w:val="20"/>
                              </w:rPr>
                              <w:t xml:space="preserve">Benchmarks are financial statement metrics used to calculate materiality and the choice of an appropriate benchmark is a matter of professional judgment, considering the organization's financial situation and industry standards. </w:t>
                            </w:r>
                          </w:p>
                          <w:p w14:paraId="5C15DC9D" w14:textId="77777777" w:rsidR="006361C7" w:rsidRDefault="006361C7" w:rsidP="006E17E5">
                            <w:pPr>
                              <w:rPr>
                                <w:rFonts w:hAnsi="Aptos"/>
                                <w:color w:val="000000" w:themeColor="text1"/>
                                <w:kern w:val="24"/>
                                <w:sz w:val="20"/>
                                <w:szCs w:val="20"/>
                              </w:rPr>
                            </w:pPr>
                            <w:r>
                              <w:rPr>
                                <w:rFonts w:hAnsi="Aptos"/>
                                <w:color w:val="000000" w:themeColor="text1"/>
                                <w:kern w:val="24"/>
                                <w:sz w:val="20"/>
                                <w:szCs w:val="20"/>
                              </w:rPr>
                              <w:t>Our provisional materiality is established using revenue as it reflects the size of the trust</w:t>
                            </w:r>
                            <w:r w:rsidRPr="00325710">
                              <w:rPr>
                                <w:rFonts w:hAnsi="Aptos"/>
                                <w:kern w:val="24"/>
                                <w:sz w:val="20"/>
                                <w:szCs w:val="20"/>
                              </w:rPr>
                              <w:t>.</w:t>
                            </w:r>
                            <w:r>
                              <w:rPr>
                                <w:rFonts w:hAnsi="Aptos"/>
                                <w:color w:val="FF0000"/>
                                <w:kern w:val="24"/>
                                <w:sz w:val="20"/>
                                <w:szCs w:val="20"/>
                              </w:rPr>
                              <w:t xml:space="preserve"> </w:t>
                            </w:r>
                          </w:p>
                          <w:p w14:paraId="4DBD612E" w14:textId="77777777" w:rsidR="006361C7" w:rsidRDefault="006361C7" w:rsidP="006E17E5">
                            <w:pPr>
                              <w:spacing w:after="60" w:line="280" w:lineRule="exact"/>
                              <w:rPr>
                                <w:rFonts w:hAnsi="Aptos"/>
                                <w:b/>
                                <w:bCs/>
                                <w:color w:val="EB8B2D"/>
                                <w:kern w:val="24"/>
                                <w:sz w:val="20"/>
                                <w:szCs w:val="20"/>
                                <w14:ligatures w14:val="none"/>
                              </w:rPr>
                            </w:pPr>
                            <w:r>
                              <w:rPr>
                                <w:rFonts w:hAnsi="Aptos"/>
                                <w:b/>
                                <w:bCs/>
                                <w:color w:val="EB8B2D"/>
                                <w:kern w:val="24"/>
                                <w:sz w:val="20"/>
                                <w:szCs w:val="20"/>
                              </w:rPr>
                              <w:t>Overall Materiality</w:t>
                            </w:r>
                          </w:p>
                          <w:p w14:paraId="7545FBFF" w14:textId="426BD3D9" w:rsidR="006361C7" w:rsidRDefault="006361C7" w:rsidP="006E17E5">
                            <w:pPr>
                              <w:spacing w:after="60" w:line="280" w:lineRule="exact"/>
                              <w:rPr>
                                <w:rFonts w:hAnsi="Aptos"/>
                                <w:color w:val="000000" w:themeColor="text1"/>
                                <w:kern w:val="24"/>
                                <w:sz w:val="20"/>
                                <w:szCs w:val="20"/>
                              </w:rPr>
                            </w:pPr>
                            <w:r>
                              <w:rPr>
                                <w:rFonts w:hAnsi="Aptos"/>
                                <w:color w:val="000000" w:themeColor="text1"/>
                                <w:kern w:val="24"/>
                                <w:sz w:val="20"/>
                                <w:szCs w:val="20"/>
                              </w:rPr>
                              <w:t>This is the maximum amount by which the financial statements can be misstated without affecting the judgment of an informed user. Set at the planning stage, it guides the scope and nature of audit procedures. The anticipated threshold for financial stateme</w:t>
                            </w:r>
                            <w:r w:rsidRPr="00ED38F0">
                              <w:rPr>
                                <w:rFonts w:hAnsi="Aptos"/>
                                <w:kern w:val="24"/>
                                <w:sz w:val="20"/>
                                <w:szCs w:val="20"/>
                              </w:rPr>
                              <w:t xml:space="preserve">nt materiality was between one and two percent of revenue. Materiality was set at finalisation at 1.5% of income (excluding </w:t>
                            </w:r>
                            <w:r w:rsidR="00ED38F0" w:rsidRPr="00ED38F0">
                              <w:rPr>
                                <w:rFonts w:hAnsi="Aptos"/>
                                <w:kern w:val="24"/>
                                <w:sz w:val="20"/>
                                <w:szCs w:val="20"/>
                              </w:rPr>
                              <w:t>non-recurrent</w:t>
                            </w:r>
                            <w:r w:rsidRPr="00ED38F0">
                              <w:rPr>
                                <w:rFonts w:hAnsi="Aptos"/>
                                <w:kern w:val="24"/>
                                <w:sz w:val="20"/>
                                <w:szCs w:val="20"/>
                              </w:rPr>
                              <w:t xml:space="preserve"> capital funding).</w:t>
                            </w:r>
                          </w:p>
                          <w:p w14:paraId="18E1611F" w14:textId="77777777" w:rsidR="006361C7" w:rsidRDefault="006361C7" w:rsidP="006E17E5">
                            <w:pPr>
                              <w:spacing w:after="60" w:line="280" w:lineRule="exact"/>
                              <w:rPr>
                                <w:rFonts w:hAnsi="Aptos"/>
                                <w:b/>
                                <w:bCs/>
                                <w:color w:val="EB8B2D"/>
                                <w:kern w:val="24"/>
                                <w:sz w:val="20"/>
                                <w:szCs w:val="20"/>
                              </w:rPr>
                            </w:pPr>
                            <w:r>
                              <w:rPr>
                                <w:rFonts w:hAnsi="Aptos"/>
                                <w:b/>
                                <w:bCs/>
                                <w:color w:val="EB8B2D"/>
                                <w:kern w:val="24"/>
                                <w:sz w:val="20"/>
                                <w:szCs w:val="20"/>
                              </w:rPr>
                              <w:t>Performance Materiality</w:t>
                            </w:r>
                          </w:p>
                          <w:p w14:paraId="1957A2ED" w14:textId="77777777" w:rsidR="006361C7" w:rsidRDefault="006361C7" w:rsidP="006E17E5">
                            <w:pPr>
                              <w:spacing w:after="60" w:line="280" w:lineRule="exact"/>
                              <w:rPr>
                                <w:rFonts w:hAnsi="Aptos"/>
                                <w:color w:val="000000" w:themeColor="text1"/>
                                <w:kern w:val="24"/>
                                <w:sz w:val="20"/>
                                <w:szCs w:val="20"/>
                              </w:rPr>
                            </w:pPr>
                            <w:r>
                              <w:rPr>
                                <w:rFonts w:hAnsi="Aptos"/>
                                <w:color w:val="000000" w:themeColor="text1"/>
                                <w:kern w:val="24"/>
                                <w:sz w:val="20"/>
                                <w:szCs w:val="20"/>
                              </w:rPr>
                              <w:t>A lower amount set to reduce the risk that the aggregate of uncorrected and undetected misstatements exceeds overall materiality, it is the proportion of overall materiality, typically set at 50-75% and used to reduce the risk that the aggregate of uncorrected and undetected misstatements exceeds overall materiality.</w:t>
                            </w:r>
                          </w:p>
                          <w:p w14:paraId="52122E92" w14:textId="77777777" w:rsidR="006361C7" w:rsidRDefault="006361C7" w:rsidP="006E17E5">
                            <w:pPr>
                              <w:spacing w:after="60" w:line="280" w:lineRule="exact"/>
                              <w:rPr>
                                <w:rFonts w:hAnsi="Aptos"/>
                                <w:color w:val="000000" w:themeColor="text1"/>
                                <w:kern w:val="24"/>
                                <w:sz w:val="20"/>
                                <w:szCs w:val="20"/>
                              </w:rPr>
                            </w:pPr>
                            <w:r>
                              <w:rPr>
                                <w:rFonts w:hAnsi="Aptos"/>
                                <w:color w:val="000000" w:themeColor="text1"/>
                                <w:kern w:val="24"/>
                                <w:sz w:val="20"/>
                                <w:szCs w:val="20"/>
                              </w:rPr>
                              <w:t>Provides a safety margin against the likelihood of misstatements in segments of the financial statements.</w:t>
                            </w:r>
                          </w:p>
                          <w:p w14:paraId="1E917407" w14:textId="77777777" w:rsidR="006361C7" w:rsidRDefault="006361C7" w:rsidP="006E17E5">
                            <w:pPr>
                              <w:spacing w:after="60" w:line="280" w:lineRule="exact"/>
                              <w:rPr>
                                <w:rFonts w:hAnsi="Aptos"/>
                                <w:b/>
                                <w:bCs/>
                                <w:color w:val="EB8B2D"/>
                                <w:kern w:val="24"/>
                                <w:sz w:val="20"/>
                                <w:szCs w:val="20"/>
                              </w:rPr>
                            </w:pPr>
                            <w:r>
                              <w:rPr>
                                <w:rFonts w:hAnsi="Aptos"/>
                                <w:b/>
                                <w:bCs/>
                                <w:color w:val="EB8B2D"/>
                                <w:kern w:val="24"/>
                                <w:sz w:val="20"/>
                                <w:szCs w:val="20"/>
                              </w:rPr>
                              <w:t>Trivial Threshold</w:t>
                            </w:r>
                          </w:p>
                          <w:p w14:paraId="4D1CF3FA" w14:textId="77777777" w:rsidR="006361C7" w:rsidRDefault="006361C7" w:rsidP="006E17E5">
                            <w:pPr>
                              <w:spacing w:after="60" w:line="280" w:lineRule="exact"/>
                              <w:rPr>
                                <w:rFonts w:hAnsi="Aptos"/>
                                <w:color w:val="000000" w:themeColor="text1"/>
                                <w:kern w:val="24"/>
                                <w:sz w:val="20"/>
                                <w:szCs w:val="20"/>
                              </w:rPr>
                            </w:pPr>
                            <w:r>
                              <w:rPr>
                                <w:rFonts w:hAnsi="Aptos"/>
                                <w:color w:val="000000" w:themeColor="text1"/>
                                <w:kern w:val="24"/>
                                <w:sz w:val="20"/>
                                <w:szCs w:val="20"/>
                              </w:rPr>
                              <w:t>Errors above a certain threshold will be systematically reported to the Board of Directors, typically set at 5% of the Overall Materiality.  This threshold ensures that governance bodies are informed of errors that could be material in the context of the financial statements.</w:t>
                            </w:r>
                          </w:p>
                          <w:p w14:paraId="6AC8A9F1" w14:textId="77777777" w:rsidR="006361C7" w:rsidRDefault="006361C7" w:rsidP="006E17E5">
                            <w:pPr>
                              <w:spacing w:after="60" w:line="280" w:lineRule="exact"/>
                              <w:rPr>
                                <w:rFonts w:hAnsi="Aptos"/>
                                <w:color w:val="000000" w:themeColor="text1"/>
                                <w:kern w:val="24"/>
                                <w:sz w:val="20"/>
                                <w:szCs w:val="20"/>
                              </w:rPr>
                            </w:pPr>
                            <w:r>
                              <w:rPr>
                                <w:rFonts w:hAnsi="Aptos"/>
                                <w:color w:val="000000" w:themeColor="text1"/>
                                <w:kern w:val="24"/>
                                <w:sz w:val="20"/>
                                <w:szCs w:val="20"/>
                              </w:rPr>
                              <w:t>After setting initial materiality, it is continuously monitored throughout the audit to ensure that it is set at an appropriate level.</w:t>
                            </w:r>
                          </w:p>
                          <w:p w14:paraId="2F2C6083" w14:textId="77777777" w:rsidR="006361C7" w:rsidRDefault="006361C7" w:rsidP="0054030F">
                            <w:pPr>
                              <w:spacing w:after="60" w:line="280" w:lineRule="exact"/>
                              <w:jc w:val="both"/>
                              <w:rPr>
                                <w:rFonts w:hAnsi="Aptos"/>
                                <w:color w:val="000000" w:themeColor="text1"/>
                                <w:kern w:val="24"/>
                                <w:sz w:val="20"/>
                                <w:szCs w:val="20"/>
                              </w:rPr>
                            </w:pPr>
                          </w:p>
                        </w:txbxContent>
                      </wps:txbx>
                      <wps:bodyPr wrap="square" lIns="0" tIns="0" rIns="0" bIns="0"/>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90441AC" id="Text Placeholder 6" o:spid="_x0000_s1033" style="position:absolute;margin-left:-31.8pt;margin-top:5pt;width:699.9pt;height:297.6pt;z-index:251658253;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" filled="f" stroked="f">
                <o:lock v:ext="edit" grouping="t"/>
                <v:textbox inset="0,0,0,0">
                  <w:txbxContent>
                    <w:p w14:paraId="443C5315" w14:textId="77777777" w:rsidR="006361C7" w:rsidRDefault="006361C7" w:rsidP="006E17E5">
                      <w:pPr>
                        <w:spacing w:after="60" w:line="280" w:lineRule="exact"/>
                        <w:rPr>
                          <w:rFonts w:hAnsi="Aptos"/>
                          <w:b/>
                          <w:bCs/>
                          <w:color w:val="EB8B2D"/>
                          <w:kern w:val="24"/>
                          <w:sz w:val="20"/>
                          <w:szCs w:val="20"/>
                          <w14:ligatures w14:val="none"/>
                        </w:rPr>
                      </w:pPr>
                      <w:r>
                        <w:rPr>
                          <w:rFonts w:hAnsi="Aptos"/>
                          <w:b/>
                          <w:bCs/>
                          <w:color w:val="EB8B2D"/>
                          <w:kern w:val="24"/>
                          <w:sz w:val="20"/>
                          <w:szCs w:val="20"/>
                        </w:rPr>
                        <w:t>Benchmark</w:t>
                      </w:r>
                    </w:p>
                    <w:p w14:paraId="594C383A" w14:textId="77777777" w:rsidR="006361C7" w:rsidRDefault="006361C7" w:rsidP="006E17E5">
                      <w:pPr>
                        <w:rPr>
                          <w:rFonts w:hAnsi="Aptos"/>
                          <w:color w:val="000000" w:themeColor="text1"/>
                          <w:kern w:val="24"/>
                          <w:sz w:val="20"/>
                          <w:szCs w:val="20"/>
                        </w:rPr>
                      </w:pPr>
                      <w:r>
                        <w:rPr>
                          <w:rFonts w:hAnsi="Aptos"/>
                          <w:color w:val="000000" w:themeColor="text1"/>
                          <w:kern w:val="24"/>
                          <w:sz w:val="20"/>
                          <w:szCs w:val="20"/>
                        </w:rPr>
                        <w:t xml:space="preserve">Benchmarks are financial statement metrics used to calculate </w:t>
                      </w:r>
                      <w:proofErr w:type="gramStart"/>
                      <w:r>
                        <w:rPr>
                          <w:rFonts w:hAnsi="Aptos"/>
                          <w:color w:val="000000" w:themeColor="text1"/>
                          <w:kern w:val="24"/>
                          <w:sz w:val="20"/>
                          <w:szCs w:val="20"/>
                        </w:rPr>
                        <w:t>materiality</w:t>
                      </w:r>
                      <w:proofErr w:type="gramEnd"/>
                      <w:r>
                        <w:rPr>
                          <w:rFonts w:hAnsi="Aptos"/>
                          <w:color w:val="000000" w:themeColor="text1"/>
                          <w:kern w:val="24"/>
                          <w:sz w:val="20"/>
                          <w:szCs w:val="20"/>
                        </w:rPr>
                        <w:t xml:space="preserve"> and the choice of an appropriate benchmark is a matter of professional judgment, considering the organization's financial situation and industry standards. </w:t>
                      </w:r>
                    </w:p>
                    <w:p w14:paraId="5C15DC9D" w14:textId="77777777" w:rsidR="006361C7" w:rsidRDefault="006361C7" w:rsidP="006E17E5">
                      <w:pPr>
                        <w:rPr>
                          <w:rFonts w:hAnsi="Aptos"/>
                          <w:color w:val="000000" w:themeColor="text1"/>
                          <w:kern w:val="24"/>
                          <w:sz w:val="20"/>
                          <w:szCs w:val="20"/>
                        </w:rPr>
                      </w:pPr>
                      <w:r>
                        <w:rPr>
                          <w:rFonts w:hAnsi="Aptos"/>
                          <w:color w:val="000000" w:themeColor="text1"/>
                          <w:kern w:val="24"/>
                          <w:sz w:val="20"/>
                          <w:szCs w:val="20"/>
                        </w:rPr>
                        <w:t>Our provisional materiality is established using revenue as it reflects the size of the trust</w:t>
                      </w:r>
                      <w:r w:rsidRPr="00325710">
                        <w:rPr>
                          <w:rFonts w:hAnsi="Aptos"/>
                          <w:kern w:val="24"/>
                          <w:sz w:val="20"/>
                          <w:szCs w:val="20"/>
                        </w:rPr>
                        <w:t>.</w:t>
                      </w:r>
                      <w:r>
                        <w:rPr>
                          <w:rFonts w:hAnsi="Aptos"/>
                          <w:color w:val="FF0000"/>
                          <w:kern w:val="24"/>
                          <w:sz w:val="20"/>
                          <w:szCs w:val="20"/>
                        </w:rPr>
                        <w:t xml:space="preserve"> </w:t>
                      </w:r>
                    </w:p>
                    <w:p w14:paraId="4DBD612E" w14:textId="77777777" w:rsidR="006361C7" w:rsidRDefault="006361C7" w:rsidP="006E17E5">
                      <w:pPr>
                        <w:spacing w:after="60" w:line="280" w:lineRule="exact"/>
                        <w:rPr>
                          <w:rFonts w:hAnsi="Aptos"/>
                          <w:b/>
                          <w:bCs/>
                          <w:color w:val="EB8B2D"/>
                          <w:kern w:val="24"/>
                          <w:sz w:val="20"/>
                          <w:szCs w:val="20"/>
                          <w14:ligatures w14:val="none"/>
                        </w:rPr>
                      </w:pPr>
                      <w:r>
                        <w:rPr>
                          <w:rFonts w:hAnsi="Aptos"/>
                          <w:b/>
                          <w:bCs/>
                          <w:color w:val="EB8B2D"/>
                          <w:kern w:val="24"/>
                          <w:sz w:val="20"/>
                          <w:szCs w:val="20"/>
                        </w:rPr>
                        <w:t>Overall Materiality</w:t>
                      </w:r>
                    </w:p>
                    <w:p w14:paraId="7545FBFF" w14:textId="426BD3D9" w:rsidR="006361C7" w:rsidRDefault="006361C7" w:rsidP="006E17E5">
                      <w:pPr>
                        <w:spacing w:after="60" w:line="280" w:lineRule="exact"/>
                        <w:rPr>
                          <w:rFonts w:hAnsi="Aptos"/>
                          <w:color w:val="000000" w:themeColor="text1"/>
                          <w:kern w:val="24"/>
                          <w:sz w:val="20"/>
                          <w:szCs w:val="20"/>
                        </w:rPr>
                      </w:pPr>
                      <w:r>
                        <w:rPr>
                          <w:rFonts w:hAnsi="Aptos"/>
                          <w:color w:val="000000" w:themeColor="text1"/>
                          <w:kern w:val="24"/>
                          <w:sz w:val="20"/>
                          <w:szCs w:val="20"/>
                        </w:rPr>
                        <w:t>This is the maximum amount by which the financial statements can be misstated without affecting the judgment of an informed user. Set at the planning stage, it guides the scope and nature of audit procedures. The anticipated threshold for financial stateme</w:t>
                      </w:r>
                      <w:r w:rsidRPr="00ED38F0">
                        <w:rPr>
                          <w:rFonts w:hAnsi="Aptos"/>
                          <w:kern w:val="24"/>
                          <w:sz w:val="20"/>
                          <w:szCs w:val="20"/>
                        </w:rPr>
                        <w:t xml:space="preserve">nt materiality was between one and two percent of revenue. Materiality was set at finalisation at 1.5% of income (excluding </w:t>
                      </w:r>
                      <w:r w:rsidR="00ED38F0" w:rsidRPr="00ED38F0">
                        <w:rPr>
                          <w:rFonts w:hAnsi="Aptos"/>
                          <w:kern w:val="24"/>
                          <w:sz w:val="20"/>
                          <w:szCs w:val="20"/>
                        </w:rPr>
                        <w:t>non-recurrent</w:t>
                      </w:r>
                      <w:r w:rsidRPr="00ED38F0">
                        <w:rPr>
                          <w:rFonts w:hAnsi="Aptos"/>
                          <w:kern w:val="24"/>
                          <w:sz w:val="20"/>
                          <w:szCs w:val="20"/>
                        </w:rPr>
                        <w:t xml:space="preserve"> capital funding).</w:t>
                      </w:r>
                    </w:p>
                    <w:p w14:paraId="18E1611F" w14:textId="77777777" w:rsidR="006361C7" w:rsidRDefault="006361C7" w:rsidP="006E17E5">
                      <w:pPr>
                        <w:spacing w:after="60" w:line="280" w:lineRule="exact"/>
                        <w:rPr>
                          <w:rFonts w:hAnsi="Aptos"/>
                          <w:b/>
                          <w:bCs/>
                          <w:color w:val="EB8B2D"/>
                          <w:kern w:val="24"/>
                          <w:sz w:val="20"/>
                          <w:szCs w:val="20"/>
                        </w:rPr>
                      </w:pPr>
                      <w:r>
                        <w:rPr>
                          <w:rFonts w:hAnsi="Aptos"/>
                          <w:b/>
                          <w:bCs/>
                          <w:color w:val="EB8B2D"/>
                          <w:kern w:val="24"/>
                          <w:sz w:val="20"/>
                          <w:szCs w:val="20"/>
                        </w:rPr>
                        <w:t>Performance Materiality</w:t>
                      </w:r>
                    </w:p>
                    <w:p w14:paraId="1957A2ED" w14:textId="77777777" w:rsidR="006361C7" w:rsidRDefault="006361C7" w:rsidP="006E17E5">
                      <w:pPr>
                        <w:spacing w:after="60" w:line="280" w:lineRule="exact"/>
                        <w:rPr>
                          <w:rFonts w:hAnsi="Aptos"/>
                          <w:color w:val="000000" w:themeColor="text1"/>
                          <w:kern w:val="24"/>
                          <w:sz w:val="20"/>
                          <w:szCs w:val="20"/>
                        </w:rPr>
                      </w:pPr>
                      <w:r>
                        <w:rPr>
                          <w:rFonts w:hAnsi="Aptos"/>
                          <w:color w:val="000000" w:themeColor="text1"/>
                          <w:kern w:val="24"/>
                          <w:sz w:val="20"/>
                          <w:szCs w:val="20"/>
                        </w:rPr>
                        <w:t>A lower amount set to reduce the risk that the aggregate of uncorrected and undetected misstatements exceeds overall materiality, it is the proportion of overall materiality, typically set at 50-75% and used to reduce the risk that the aggregate of uncorrected and undetected misstatements exceeds overall materiality.</w:t>
                      </w:r>
                    </w:p>
                    <w:p w14:paraId="52122E92" w14:textId="77777777" w:rsidR="006361C7" w:rsidRDefault="006361C7" w:rsidP="006E17E5">
                      <w:pPr>
                        <w:spacing w:after="60" w:line="280" w:lineRule="exact"/>
                        <w:rPr>
                          <w:rFonts w:hAnsi="Aptos"/>
                          <w:color w:val="000000" w:themeColor="text1"/>
                          <w:kern w:val="24"/>
                          <w:sz w:val="20"/>
                          <w:szCs w:val="20"/>
                        </w:rPr>
                      </w:pPr>
                      <w:r>
                        <w:rPr>
                          <w:rFonts w:hAnsi="Aptos"/>
                          <w:color w:val="000000" w:themeColor="text1"/>
                          <w:kern w:val="24"/>
                          <w:sz w:val="20"/>
                          <w:szCs w:val="20"/>
                        </w:rPr>
                        <w:t>Provides a safety margin against the likelihood of misstatements in segments of the financial statements.</w:t>
                      </w:r>
                    </w:p>
                    <w:p w14:paraId="1E917407" w14:textId="77777777" w:rsidR="006361C7" w:rsidRDefault="006361C7" w:rsidP="006E17E5">
                      <w:pPr>
                        <w:spacing w:after="60" w:line="280" w:lineRule="exact"/>
                        <w:rPr>
                          <w:rFonts w:hAnsi="Aptos"/>
                          <w:b/>
                          <w:bCs/>
                          <w:color w:val="EB8B2D"/>
                          <w:kern w:val="24"/>
                          <w:sz w:val="20"/>
                          <w:szCs w:val="20"/>
                        </w:rPr>
                      </w:pPr>
                      <w:r>
                        <w:rPr>
                          <w:rFonts w:hAnsi="Aptos"/>
                          <w:b/>
                          <w:bCs/>
                          <w:color w:val="EB8B2D"/>
                          <w:kern w:val="24"/>
                          <w:sz w:val="20"/>
                          <w:szCs w:val="20"/>
                        </w:rPr>
                        <w:t>Trivial Threshold</w:t>
                      </w:r>
                    </w:p>
                    <w:p w14:paraId="4D1CF3FA" w14:textId="77777777" w:rsidR="006361C7" w:rsidRDefault="006361C7" w:rsidP="006E17E5">
                      <w:pPr>
                        <w:spacing w:after="60" w:line="280" w:lineRule="exact"/>
                        <w:rPr>
                          <w:rFonts w:hAnsi="Aptos"/>
                          <w:color w:val="000000" w:themeColor="text1"/>
                          <w:kern w:val="24"/>
                          <w:sz w:val="20"/>
                          <w:szCs w:val="20"/>
                        </w:rPr>
                      </w:pPr>
                      <w:r>
                        <w:rPr>
                          <w:rFonts w:hAnsi="Aptos"/>
                          <w:color w:val="000000" w:themeColor="text1"/>
                          <w:kern w:val="24"/>
                          <w:sz w:val="20"/>
                          <w:szCs w:val="20"/>
                        </w:rPr>
                        <w:t>Errors above a certain threshold will be systematically reported to the Board of Directors, typically set at 5% of the Overall Materiality.  This threshold ensures that governance bodies are informed of errors that could be material in the context of the financial statements.</w:t>
                      </w:r>
                    </w:p>
                    <w:p w14:paraId="6AC8A9F1" w14:textId="77777777" w:rsidR="006361C7" w:rsidRDefault="006361C7" w:rsidP="006E17E5">
                      <w:pPr>
                        <w:spacing w:after="60" w:line="280" w:lineRule="exact"/>
                        <w:rPr>
                          <w:rFonts w:hAnsi="Aptos"/>
                          <w:color w:val="000000" w:themeColor="text1"/>
                          <w:kern w:val="24"/>
                          <w:sz w:val="20"/>
                          <w:szCs w:val="20"/>
                        </w:rPr>
                      </w:pPr>
                      <w:r>
                        <w:rPr>
                          <w:rFonts w:hAnsi="Aptos"/>
                          <w:color w:val="000000" w:themeColor="text1"/>
                          <w:kern w:val="24"/>
                          <w:sz w:val="20"/>
                          <w:szCs w:val="20"/>
                        </w:rPr>
                        <w:t>After setting initial materiality, it is continuously monitored throughout the audit to ensure that it is set at an appropriate level.</w:t>
                      </w:r>
                    </w:p>
                    <w:p w14:paraId="2F2C6083" w14:textId="77777777" w:rsidR="006361C7" w:rsidRDefault="006361C7" w:rsidP="0054030F">
                      <w:pPr>
                        <w:spacing w:after="60" w:line="280" w:lineRule="exact"/>
                        <w:jc w:val="both"/>
                        <w:rPr>
                          <w:rFonts w:hAnsi="Aptos"/>
                          <w:color w:val="000000" w:themeColor="text1"/>
                          <w:kern w:val="24"/>
                          <w:sz w:val="20"/>
                          <w:szCs w:val="20"/>
                        </w:rPr>
                      </w:pPr>
                    </w:p>
                  </w:txbxContent>
                </v:textbox>
                <w10:wrap anchorx="margin"/>
              </v:rect>
            </w:pict>
          </mc:Fallback>
        </mc:AlternateContent>
      </w:r>
    </w:p>
    <w:p w14:paraId="1E2FD7C0" w14:textId="77777777" w:rsidR="006361C7" w:rsidRDefault="006361C7"/>
    <w:p w14:paraId="2C74AB28" w14:textId="77777777" w:rsidR="006361C7" w:rsidRDefault="006361C7"/>
    <w:p w14:paraId="12D6DF2C" w14:textId="77777777" w:rsidR="006361C7" w:rsidRDefault="006361C7"/>
    <w:p w14:paraId="583C52F4" w14:textId="77777777" w:rsidR="006361C7" w:rsidRDefault="006361C7">
      <w:pPr>
        <w:sectPr w:rsidR="006361C7" w:rsidSect="006361C7">
          <w:headerReference w:type="default" r:id="rId17"/>
          <w:pgSz w:w="16840" w:h="9639" w:orient="landscape"/>
          <w:pgMar w:top="1440" w:right="1440" w:bottom="1440" w:left="1440" w:header="709" w:footer="709" w:gutter="0"/>
          <w:cols w:space="708"/>
          <w:docGrid w:linePitch="360"/>
        </w:sectPr>
      </w:pPr>
    </w:p>
    <w:p w14:paraId="1D474EC8" w14:textId="77777777" w:rsidR="006361C7" w:rsidRDefault="006361C7" w:rsidP="00930E97">
      <w:pPr>
        <w:tabs>
          <w:tab w:val="left" w:pos="3597"/>
        </w:tabs>
        <w:ind w:firstLine="720"/>
      </w:pPr>
      <w:r w:rsidRPr="00B81A65">
        <w:rPr>
          <w:noProof/>
          <w:lang w:eastAsia="en-GB"/>
        </w:rPr>
        <w:lastRenderedPageBreak/>
        <mc:AlternateContent>
          <mc:Choice Requires="wps">
            <w:drawing>
              <wp:anchor distT="0" distB="0" distL="114300" distR="114300" simplePos="0" relativeHeight="251658261" behindDoc="0" locked="0" layoutInCell="1" allowOverlap="1" wp14:anchorId="66084671" wp14:editId="66834A72">
                <wp:simplePos x="0" y="0"/>
                <wp:positionH relativeFrom="column">
                  <wp:posOffset>4691488</wp:posOffset>
                </wp:positionH>
                <wp:positionV relativeFrom="paragraph">
                  <wp:posOffset>215732</wp:posOffset>
                </wp:positionV>
                <wp:extent cx="4885690" cy="1015365"/>
                <wp:effectExtent l="0" t="0" r="0" b="0"/>
                <wp:wrapNone/>
                <wp:docPr id="1791842544" name="TextBox 19"/>
                <wp:cNvGraphicFramePr/>
                <a:graphic xmlns:a="http://schemas.openxmlformats.org/drawingml/2006/main">
                  <a:graphicData uri="http://schemas.microsoft.com/office/word/2010/wordprocessingShape">
                    <wps:wsp>
                      <wps:cNvSpPr txBox="1"/>
                      <wps:spPr>
                        <a:xfrm>
                          <a:off x="0" y="0"/>
                          <a:ext cx="4885690" cy="1015365"/>
                        </a:xfrm>
                        <a:prstGeom prst="rect">
                          <a:avLst/>
                        </a:prstGeom>
                        <a:noFill/>
                      </wps:spPr>
                      <wps:txbx>
                        <w:txbxContent>
                          <w:p w14:paraId="33A16B1E" w14:textId="77777777" w:rsidR="006361C7" w:rsidRDefault="006361C7" w:rsidP="00930E97">
                            <w:pPr>
                              <w:rPr>
                                <w:rFonts w:hAnsi="Aptos"/>
                                <w:color w:val="000000" w:themeColor="text1"/>
                                <w:kern w:val="24"/>
                                <w:sz w:val="20"/>
                                <w:szCs w:val="20"/>
                                <w14:ligatures w14:val="none"/>
                              </w:rPr>
                            </w:pPr>
                            <w:r>
                              <w:rPr>
                                <w:rFonts w:hAnsi="Aptos"/>
                                <w:color w:val="000000" w:themeColor="text1"/>
                                <w:kern w:val="24"/>
                                <w:sz w:val="20"/>
                                <w:szCs w:val="20"/>
                              </w:rPr>
                              <w:t xml:space="preserve">A </w:t>
                            </w:r>
                            <w:r>
                              <w:rPr>
                                <w:rFonts w:hAnsi="Aptos"/>
                                <w:b/>
                                <w:bCs/>
                                <w:color w:val="FF0000"/>
                                <w:kern w:val="24"/>
                                <w:sz w:val="20"/>
                                <w:szCs w:val="20"/>
                              </w:rPr>
                              <w:t xml:space="preserve">significant risk </w:t>
                            </w:r>
                            <w:r>
                              <w:rPr>
                                <w:rFonts w:hAnsi="Aptos"/>
                                <w:color w:val="000000" w:themeColor="text1"/>
                                <w:kern w:val="24"/>
                                <w:sz w:val="20"/>
                                <w:szCs w:val="20"/>
                              </w:rPr>
                              <w:t>is an identified risk of material misstatement for which the assessment of inherent risk is close to the upper end of the spectrum of inherent risk due to the degree or to which inherent risk factors affect the combination of the likelihood of a misstatement occurring and the magnitude of the potential misstatement should that misstatement occur, and that is to be treated as a significant risk in accordance with the requirements of other ISAs.</w:t>
                            </w:r>
                          </w:p>
                        </w:txbxContent>
                      </wps:txbx>
                      <wps:bodyPr wrap="square">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084671" id="TextBox 19" o:spid="_x0000_s1034" type="#_x0000_t202" style="position:absolute;left:0;text-align:left;margin-left:369.4pt;margin-top:17pt;width:384.7pt;height:79.95pt;z-index:25165826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" filled="f" stroked="f">
                <v:textbox style="mso-fit-shape-to-text:t">
                  <w:txbxContent>
                    <w:p w14:paraId="33A16B1E" w14:textId="77777777" w:rsidR="006361C7" w:rsidRDefault="006361C7" w:rsidP="00930E97">
                      <w:pPr>
                        <w:rPr>
                          <w:rFonts w:hAnsi="Aptos"/>
                          <w:color w:val="000000" w:themeColor="text1"/>
                          <w:kern w:val="24"/>
                          <w:sz w:val="20"/>
                          <w:szCs w:val="20"/>
                          <w14:ligatures w14:val="none"/>
                        </w:rPr>
                      </w:pPr>
                      <w:r>
                        <w:rPr>
                          <w:rFonts w:hAnsi="Aptos"/>
                          <w:color w:val="000000" w:themeColor="text1"/>
                          <w:kern w:val="24"/>
                          <w:sz w:val="20"/>
                          <w:szCs w:val="20"/>
                        </w:rPr>
                        <w:t xml:space="preserve">A </w:t>
                      </w:r>
                      <w:r>
                        <w:rPr>
                          <w:rFonts w:hAnsi="Aptos"/>
                          <w:b/>
                          <w:bCs/>
                          <w:color w:val="FF0000"/>
                          <w:kern w:val="24"/>
                          <w:sz w:val="20"/>
                          <w:szCs w:val="20"/>
                        </w:rPr>
                        <w:t xml:space="preserve">significant risk </w:t>
                      </w:r>
                      <w:r>
                        <w:rPr>
                          <w:rFonts w:hAnsi="Aptos"/>
                          <w:color w:val="000000" w:themeColor="text1"/>
                          <w:kern w:val="24"/>
                          <w:sz w:val="20"/>
                          <w:szCs w:val="20"/>
                        </w:rPr>
                        <w:t>is an identified risk of material misstatement for which the assessment of inherent risk is close to the upper end of the spectrum of inherent risk due to the degree or to which inherent risk factors affect the combination of the likelihood of a misstatement occurring and the magnitude of the potential misstatement should that misstatement occur, and that is to be treated as a significant risk in accordance with the requirements of other ISAs.</w:t>
                      </w:r>
                    </w:p>
                  </w:txbxContent>
                </v:textbox>
              </v:shape>
            </w:pict>
          </mc:Fallback>
        </mc:AlternateContent>
      </w:r>
      <w:r>
        <w:rPr>
          <w:noProof/>
          <w:lang w:eastAsia="en-GB"/>
        </w:rPr>
        <mc:AlternateContent>
          <mc:Choice Requires="wps">
            <w:drawing>
              <wp:anchor distT="0" distB="0" distL="114300" distR="114300" simplePos="0" relativeHeight="251658258" behindDoc="0" locked="0" layoutInCell="1" allowOverlap="1" wp14:anchorId="55CBD8BF" wp14:editId="0846EF5B">
                <wp:simplePos x="0" y="0"/>
                <wp:positionH relativeFrom="margin">
                  <wp:posOffset>77637</wp:posOffset>
                </wp:positionH>
                <wp:positionV relativeFrom="paragraph">
                  <wp:posOffset>224107</wp:posOffset>
                </wp:positionV>
                <wp:extent cx="4451230" cy="664210"/>
                <wp:effectExtent l="0" t="0" r="0" b="0"/>
                <wp:wrapNone/>
                <wp:docPr id="160885392" name="Tex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451230" cy="664210"/>
                        </a:xfrm>
                        <a:prstGeom prst="rect">
                          <a:avLst/>
                        </a:prstGeom>
                      </wps:spPr>
                      <wps:txbx>
                        <w:txbxContent>
                          <w:p w14:paraId="0E5EDE0B" w14:textId="77777777" w:rsidR="006361C7" w:rsidRDefault="006361C7" w:rsidP="00930E97">
                            <w:pPr>
                              <w:spacing w:after="60" w:line="280" w:lineRule="exact"/>
                              <w:rPr>
                                <w:rFonts w:hAnsi="Aptos"/>
                                <w:color w:val="000000" w:themeColor="text1"/>
                                <w:kern w:val="24"/>
                                <w:sz w:val="20"/>
                                <w:szCs w:val="20"/>
                              </w:rPr>
                            </w:pPr>
                            <w:r>
                              <w:rPr>
                                <w:rFonts w:hAnsi="Aptos"/>
                                <w:color w:val="000000" w:themeColor="text1"/>
                                <w:kern w:val="24"/>
                                <w:sz w:val="20"/>
                                <w:szCs w:val="20"/>
                              </w:rPr>
                              <w:t xml:space="preserve">Significant risk areas identified at the planning stage of the audit and our proposed approach to each of these areas are outlined in the succeeding slides. </w:t>
                            </w:r>
                          </w:p>
                          <w:p w14:paraId="6878FC2C" w14:textId="77777777" w:rsidR="006361C7" w:rsidRDefault="006361C7" w:rsidP="00930E97">
                            <w:pPr>
                              <w:spacing w:after="60" w:line="280" w:lineRule="exact"/>
                              <w:rPr>
                                <w:rFonts w:hAnsi="Aptos"/>
                                <w:color w:val="000000" w:themeColor="text1"/>
                                <w:kern w:val="24"/>
                                <w:sz w:val="20"/>
                                <w:szCs w:val="20"/>
                                <w14:ligatures w14:val="none"/>
                              </w:rPr>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5CBD8BF" id="_x0000_s1035" style="position:absolute;left:0;text-align:left;margin-left:6.1pt;margin-top:17.65pt;width:350.5pt;height:52.3pt;z-index:2516582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" filled="f" stroked="f">
                <o:lock v:ext="edit" grouping="t"/>
                <v:textbox inset="0,0,0,0">
                  <w:txbxContent>
                    <w:p w14:paraId="0E5EDE0B" w14:textId="77777777" w:rsidR="006361C7" w:rsidRDefault="006361C7" w:rsidP="00930E97">
                      <w:pPr>
                        <w:spacing w:after="60" w:line="280" w:lineRule="exact"/>
                        <w:rPr>
                          <w:rFonts w:hAnsi="Aptos"/>
                          <w:color w:val="000000" w:themeColor="text1"/>
                          <w:kern w:val="24"/>
                          <w:sz w:val="20"/>
                          <w:szCs w:val="20"/>
                        </w:rPr>
                      </w:pPr>
                      <w:r>
                        <w:rPr>
                          <w:rFonts w:hAnsi="Aptos"/>
                          <w:color w:val="000000" w:themeColor="text1"/>
                          <w:kern w:val="24"/>
                          <w:sz w:val="20"/>
                          <w:szCs w:val="20"/>
                        </w:rPr>
                        <w:t xml:space="preserve">Significant risk areas identified at the planning stage of the audit and our proposed approach to each of these areas are outlined in the succeeding slides. </w:t>
                      </w:r>
                    </w:p>
                    <w:p w14:paraId="6878FC2C" w14:textId="77777777" w:rsidR="006361C7" w:rsidRDefault="006361C7" w:rsidP="00930E97">
                      <w:pPr>
                        <w:spacing w:after="60" w:line="280" w:lineRule="exact"/>
                        <w:rPr>
                          <w:rFonts w:hAnsi="Aptos"/>
                          <w:color w:val="000000" w:themeColor="text1"/>
                          <w:kern w:val="24"/>
                          <w:sz w:val="20"/>
                          <w:szCs w:val="20"/>
                          <w14:ligatures w14:val="none"/>
                        </w:rPr>
                      </w:pPr>
                    </w:p>
                  </w:txbxContent>
                </v:textbox>
                <w10:wrap anchorx="margin"/>
              </v:rect>
            </w:pict>
          </mc:Fallback>
        </mc:AlternateContent>
      </w:r>
    </w:p>
    <w:p w14:paraId="53A616F6" w14:textId="77777777" w:rsidR="006361C7" w:rsidRDefault="006361C7" w:rsidP="00930E97">
      <w:pPr>
        <w:tabs>
          <w:tab w:val="left" w:pos="3597"/>
        </w:tabs>
        <w:ind w:firstLine="720"/>
      </w:pPr>
    </w:p>
    <w:p w14:paraId="25CBC013" w14:textId="77777777" w:rsidR="006361C7" w:rsidRPr="00872B6A" w:rsidRDefault="006361C7" w:rsidP="00930E97">
      <w:pPr>
        <w:tabs>
          <w:tab w:val="left" w:pos="3597"/>
        </w:tabs>
        <w:ind w:firstLine="720"/>
        <w:rPr>
          <w:b/>
          <w:bCs/>
        </w:rPr>
      </w:pPr>
    </w:p>
    <w:p w14:paraId="1494512D" w14:textId="77777777" w:rsidR="006361C7" w:rsidRDefault="006361C7" w:rsidP="00930E97">
      <w:pPr>
        <w:tabs>
          <w:tab w:val="left" w:pos="3597"/>
        </w:tabs>
        <w:ind w:firstLine="720"/>
      </w:pPr>
      <w:r w:rsidRPr="00FA128C">
        <w:rPr>
          <w:noProof/>
          <w:lang w:eastAsia="en-GB"/>
        </w:rPr>
        <mc:AlternateContent>
          <mc:Choice Requires="wpg">
            <w:drawing>
              <wp:anchor distT="0" distB="0" distL="114300" distR="114300" simplePos="0" relativeHeight="251658259" behindDoc="0" locked="0" layoutInCell="1" allowOverlap="1" wp14:anchorId="245932FA" wp14:editId="0D056E26">
                <wp:simplePos x="0" y="0"/>
                <wp:positionH relativeFrom="column">
                  <wp:posOffset>-85665</wp:posOffset>
                </wp:positionH>
                <wp:positionV relativeFrom="paragraph">
                  <wp:posOffset>228167</wp:posOffset>
                </wp:positionV>
                <wp:extent cx="4322185" cy="3185161"/>
                <wp:effectExtent l="0" t="0" r="78740" b="0"/>
                <wp:wrapNone/>
                <wp:docPr id="454448465" name="Group 22"/>
                <wp:cNvGraphicFramePr/>
                <a:graphic xmlns:a="http://schemas.openxmlformats.org/drawingml/2006/main">
                  <a:graphicData uri="http://schemas.microsoft.com/office/word/2010/wordprocessingGroup">
                    <wpg:wgp>
                      <wpg:cNvGrpSpPr/>
                      <wpg:grpSpPr>
                        <a:xfrm>
                          <a:off x="0" y="0"/>
                          <a:ext cx="4322185" cy="3185161"/>
                          <a:chOff x="-80165" y="-106293"/>
                          <a:chExt cx="5014582" cy="4981935"/>
                        </a:xfrm>
                      </wpg:grpSpPr>
                      <wpg:grpSp>
                        <wpg:cNvPr id="936591744" name="Group 936591744"/>
                        <wpg:cNvGrpSpPr/>
                        <wpg:grpSpPr>
                          <a:xfrm>
                            <a:off x="-80165" y="107893"/>
                            <a:ext cx="5014582" cy="4767749"/>
                            <a:chOff x="-85058" y="107893"/>
                            <a:chExt cx="5320657" cy="4767749"/>
                          </a:xfrm>
                        </wpg:grpSpPr>
                        <wps:wsp>
                          <wps:cNvPr id="1418269005" name="Straight Arrow Connector 1418269005"/>
                          <wps:cNvCnPr>
                            <a:cxnSpLocks/>
                          </wps:cNvCnPr>
                          <wps:spPr>
                            <a:xfrm>
                              <a:off x="296094" y="4328145"/>
                              <a:ext cx="4939505" cy="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75635098" name="Straight Arrow Connector 275635098"/>
                          <wps:cNvCnPr>
                            <a:cxnSpLocks/>
                          </wps:cNvCnPr>
                          <wps:spPr>
                            <a:xfrm flipV="1">
                              <a:off x="296094" y="132564"/>
                              <a:ext cx="0" cy="4195581"/>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82656332" name="TextBox 10"/>
                          <wps:cNvSpPr txBox="1"/>
                          <wps:spPr>
                            <a:xfrm>
                              <a:off x="1479334" y="4352221"/>
                              <a:ext cx="3494163" cy="523421"/>
                            </a:xfrm>
                            <a:prstGeom prst="rect">
                              <a:avLst/>
                            </a:prstGeom>
                            <a:noFill/>
                          </wps:spPr>
                          <wps:txbx>
                            <w:txbxContent>
                              <w:p w14:paraId="359E44B1" w14:textId="77777777" w:rsidR="006361C7" w:rsidRDefault="006361C7" w:rsidP="00930E97">
                                <w:pPr>
                                  <w:rPr>
                                    <w:rFonts w:hAnsi="Aptos"/>
                                    <w:b/>
                                    <w:bCs/>
                                    <w:color w:val="EB8B2D"/>
                                    <w:spacing w:val="8"/>
                                    <w:kern w:val="24"/>
                                    <w:sz w:val="18"/>
                                    <w:szCs w:val="18"/>
                                    <w14:ligatures w14:val="none"/>
                                  </w:rPr>
                                </w:pPr>
                                <w:r>
                                  <w:rPr>
                                    <w:rFonts w:hAnsi="Aptos"/>
                                    <w:b/>
                                    <w:bCs/>
                                    <w:color w:val="EB8B2D"/>
                                    <w:spacing w:val="8"/>
                                    <w:kern w:val="24"/>
                                    <w:sz w:val="18"/>
                                    <w:szCs w:val="18"/>
                                  </w:rPr>
                                  <w:t>Likelihood of misstatement occurring</w:t>
                                </w:r>
                              </w:p>
                            </w:txbxContent>
                          </wps:txbx>
                          <wps:bodyPr wrap="square" lIns="0" rtlCol="0">
                            <a:spAutoFit/>
                          </wps:bodyPr>
                        </wps:wsp>
                        <wps:wsp>
                          <wps:cNvPr id="1229587154" name="TextBox 11"/>
                          <wps:cNvSpPr txBox="1"/>
                          <wps:spPr>
                            <a:xfrm rot="16200000">
                              <a:off x="-2099561" y="2122396"/>
                              <a:ext cx="4460500" cy="431494"/>
                            </a:xfrm>
                            <a:prstGeom prst="rect">
                              <a:avLst/>
                            </a:prstGeom>
                            <a:noFill/>
                          </wps:spPr>
                          <wps:txbx>
                            <w:txbxContent>
                              <w:p w14:paraId="79E18B3E" w14:textId="77777777" w:rsidR="006361C7" w:rsidRDefault="006361C7" w:rsidP="00930E97">
                                <w:pPr>
                                  <w:jc w:val="center"/>
                                  <w:rPr>
                                    <w:rFonts w:hAnsi="Aptos"/>
                                    <w:b/>
                                    <w:bCs/>
                                    <w:color w:val="EB8B2D"/>
                                    <w:spacing w:val="8"/>
                                    <w:kern w:val="24"/>
                                    <w:sz w:val="20"/>
                                    <w:szCs w:val="20"/>
                                    <w14:ligatures w14:val="none"/>
                                  </w:rPr>
                                </w:pPr>
                                <w:r>
                                  <w:rPr>
                                    <w:rFonts w:hAnsi="Aptos"/>
                                    <w:b/>
                                    <w:bCs/>
                                    <w:color w:val="EB8B2D"/>
                                    <w:spacing w:val="8"/>
                                    <w:kern w:val="24"/>
                                    <w:sz w:val="20"/>
                                    <w:szCs w:val="20"/>
                                  </w:rPr>
                                  <w:t>Magnitude of possible misstatement</w:t>
                                </w:r>
                              </w:p>
                            </w:txbxContent>
                          </wps:txbx>
                          <wps:bodyPr wrap="square" lIns="0" rtlCol="0">
                            <a:spAutoFit/>
                          </wps:bodyPr>
                        </wps:wsp>
                      </wpg:grpSp>
                      <wps:wsp>
                        <wps:cNvPr id="954388336" name="Parallelogram 954388336"/>
                        <wps:cNvSpPr/>
                        <wps:spPr>
                          <a:xfrm>
                            <a:off x="4435972" y="149810"/>
                            <a:ext cx="252000" cy="313341"/>
                          </a:xfrm>
                          <a:prstGeom prst="parallelogram">
                            <a:avLst/>
                          </a:prstGeom>
                          <a:solidFill>
                            <a:srgbClr val="FF0000"/>
                          </a:solidFill>
                          <a:ln w="190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82446B" w14:textId="77777777" w:rsidR="006361C7" w:rsidRDefault="006361C7" w:rsidP="00930E97">
                              <w:pPr>
                                <w:jc w:val="center"/>
                                <w:rPr>
                                  <w:rFonts w:hAnsi="Aptos"/>
                                  <w:color w:val="FFFFFF" w:themeColor="background1"/>
                                  <w:kern w:val="24"/>
                                  <w:lang w:val="en-US"/>
                                  <w14:ligatures w14:val="none"/>
                                </w:rPr>
                              </w:pPr>
                              <w:r>
                                <w:rPr>
                                  <w:rFonts w:hAnsi="Aptos"/>
                                  <w:color w:val="FFFFFF" w:themeColor="background1"/>
                                  <w:kern w:val="24"/>
                                  <w:lang w:val="en-US"/>
                                </w:rPr>
                                <w:t>a</w:t>
                              </w:r>
                            </w:p>
                          </w:txbxContent>
                        </wps:txbx>
                        <wps:bodyPr rtlCol="0" anchor="ctr"/>
                      </wps:wsp>
                      <wps:wsp>
                        <wps:cNvPr id="1029052723" name="Parallelogram 1029052723"/>
                        <wps:cNvSpPr/>
                        <wps:spPr>
                          <a:xfrm>
                            <a:off x="2756742" y="848634"/>
                            <a:ext cx="1180984" cy="1125731"/>
                          </a:xfrm>
                          <a:prstGeom prst="parallelogram">
                            <a:avLst/>
                          </a:prstGeom>
                          <a:solidFill>
                            <a:schemeClr val="accent2"/>
                          </a:solidFill>
                          <a:ln w="190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57DC33" w14:textId="77777777" w:rsidR="006361C7" w:rsidRDefault="006361C7" w:rsidP="00930E97">
                              <w:pPr>
                                <w:jc w:val="center"/>
                                <w:rPr>
                                  <w:rFonts w:hAnsi="Aptos"/>
                                  <w:color w:val="FFFFFF" w:themeColor="background1"/>
                                  <w:kern w:val="24"/>
                                  <w:lang w:val="en-US"/>
                                  <w14:ligatures w14:val="none"/>
                                </w:rPr>
                              </w:pPr>
                              <w:r w:rsidRPr="000F5269">
                                <w:rPr>
                                  <w:rFonts w:hAnsi="Aptos"/>
                                  <w:color w:val="FFFFFF" w:themeColor="background1"/>
                                  <w:kern w:val="24"/>
                                  <w:sz w:val="16"/>
                                  <w:szCs w:val="16"/>
                                  <w:lang w:val="en-US"/>
                                </w:rPr>
                                <w:t>El</w:t>
                              </w:r>
                              <w:r w:rsidRPr="000F5269">
                                <w:rPr>
                                  <w:rFonts w:hAnsi="Aptos"/>
                                  <w:color w:val="FFFFFF" w:themeColor="background1"/>
                                  <w:kern w:val="24"/>
                                  <w:sz w:val="20"/>
                                  <w:szCs w:val="20"/>
                                  <w:lang w:val="en-US"/>
                                </w:rPr>
                                <w:t xml:space="preserve">evated </w:t>
                              </w:r>
                              <w:r>
                                <w:rPr>
                                  <w:rFonts w:hAnsi="Aptos"/>
                                  <w:color w:val="FFFFFF" w:themeColor="background1"/>
                                  <w:kern w:val="24"/>
                                  <w:sz w:val="20"/>
                                  <w:szCs w:val="20"/>
                                  <w:lang w:val="en-US"/>
                                </w:rPr>
                                <w:t>r</w:t>
                              </w:r>
                              <w:r w:rsidRPr="000F5269">
                                <w:rPr>
                                  <w:rFonts w:hAnsi="Aptos"/>
                                  <w:color w:val="FFFFFF" w:themeColor="background1"/>
                                  <w:kern w:val="24"/>
                                  <w:sz w:val="20"/>
                                  <w:szCs w:val="20"/>
                                  <w:lang w:val="en-US"/>
                                </w:rPr>
                                <w:t>isks</w:t>
                              </w:r>
                              <w:r>
                                <w:rPr>
                                  <w:rFonts w:hAnsi="Aptos"/>
                                  <w:color w:val="FFFFFF" w:themeColor="background1"/>
                                  <w:kern w:val="24"/>
                                  <w:lang w:val="en-US"/>
                                </w:rPr>
                                <w:tab/>
                              </w:r>
                            </w:p>
                          </w:txbxContent>
                        </wps:txbx>
                        <wps:bodyPr rtlCol="0" anchor="ctr"/>
                      </wps:wsp>
                      <wps:wsp>
                        <wps:cNvPr id="1665444785" name="Parallelogram 1665444785"/>
                        <wps:cNvSpPr/>
                        <wps:spPr>
                          <a:xfrm>
                            <a:off x="3747567" y="-106293"/>
                            <a:ext cx="1186850" cy="1173860"/>
                          </a:xfrm>
                          <a:prstGeom prst="parallelogram">
                            <a:avLst/>
                          </a:prstGeom>
                          <a:solidFill>
                            <a:srgbClr val="FF0000"/>
                          </a:solidFill>
                          <a:ln w="190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0D30CF" w14:textId="77777777" w:rsidR="006361C7" w:rsidRPr="000F5269" w:rsidRDefault="006361C7" w:rsidP="00930E97">
                              <w:pPr>
                                <w:jc w:val="center"/>
                                <w:rPr>
                                  <w:rFonts w:hAnsi="Aptos"/>
                                  <w:color w:val="FFFFFF" w:themeColor="background1"/>
                                  <w:kern w:val="24"/>
                                  <w:sz w:val="16"/>
                                  <w:szCs w:val="16"/>
                                  <w:lang w:val="en-US"/>
                                  <w14:ligatures w14:val="none"/>
                                </w:rPr>
                              </w:pPr>
                              <w:r>
                                <w:rPr>
                                  <w:rFonts w:hAnsi="Aptos"/>
                                  <w:color w:val="FFFFFF" w:themeColor="background1"/>
                                  <w:kern w:val="24"/>
                                  <w:sz w:val="16"/>
                                  <w:szCs w:val="16"/>
                                  <w:lang w:val="en-US"/>
                                </w:rPr>
                                <w:t>Significant</w:t>
                              </w:r>
                              <w:r w:rsidRPr="000F5269">
                                <w:rPr>
                                  <w:rFonts w:hAnsi="Aptos"/>
                                  <w:color w:val="FFFFFF" w:themeColor="background1"/>
                                  <w:kern w:val="24"/>
                                  <w:sz w:val="16"/>
                                  <w:szCs w:val="16"/>
                                  <w:lang w:val="en-US"/>
                                </w:rPr>
                                <w:t xml:space="preserve"> </w:t>
                              </w:r>
                              <w:r>
                                <w:rPr>
                                  <w:rFonts w:hAnsi="Aptos"/>
                                  <w:color w:val="FFFFFF" w:themeColor="background1"/>
                                  <w:kern w:val="24"/>
                                  <w:sz w:val="16"/>
                                  <w:szCs w:val="16"/>
                                  <w:lang w:val="en-US"/>
                                </w:rPr>
                                <w:t>r</w:t>
                              </w:r>
                              <w:r w:rsidRPr="000F5269">
                                <w:rPr>
                                  <w:rFonts w:hAnsi="Aptos"/>
                                  <w:color w:val="FFFFFF" w:themeColor="background1"/>
                                  <w:kern w:val="24"/>
                                  <w:sz w:val="16"/>
                                  <w:szCs w:val="16"/>
                                  <w:lang w:val="en-US"/>
                                </w:rPr>
                                <w:t>isk</w:t>
                              </w:r>
                            </w:p>
                          </w:txbxContent>
                        </wps:txbx>
                        <wps:bodyPr rtlCol="0" anchor="ctr"/>
                      </wps:wsp>
                    </wpg:wgp>
                  </a:graphicData>
                </a:graphic>
                <wp14:sizeRelV relativeFrom="margin">
                  <wp14:pctHeight>0</wp14:pctHeight>
                </wp14:sizeRelV>
              </wp:anchor>
            </w:drawing>
          </mc:Choice>
          <mc:Fallback>
            <w:pict>
              <v:group w14:anchorId="245932FA" id="Group 22" o:spid="_x0000_s1036" style="position:absolute;left:0;text-align:left;margin-left:-6.75pt;margin-top:17.95pt;width:340.35pt;height:250.8pt;z-index:251658259;mso-height-relative:margin" coordorigin="-801,-1062" coordsize="50145,49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">
                <v:group id="Group 936591744" o:spid="_x0000_s1037" style="position:absolute;left:-801;top:1078;width:50145;height:47678" coordorigin="-850,1078" coordsize="53206,47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">
                  <v:shapetype id="_x0000_t32" coordsize="21600,21600" o:spt="32" o:oned="t" path="m,l21600,21600e" filled="f">
                    <v:path arrowok="t" fillok="f" o:connecttype="none"/>
                    <o:lock v:ext="edit" shapetype="t"/>
                  </v:shapetype>
                  <v:shape id="Straight Arrow Connector 1418269005" o:spid="_x0000_s1038" type="#_x0000_t32" style="position:absolute;left:2960;top:43281;width:493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" strokecolor="black [3213]" strokeweight="2.25pt">
                    <v:stroke endarrow="block" joinstyle="miter"/>
                    <o:lock v:ext="edit" shapetype="f"/>
                  </v:shape>
                  <v:shape id="Straight Arrow Connector 275635098" o:spid="_x0000_s1039" type="#_x0000_t32" style="position:absolute;left:2960;top:1325;width:0;height:4195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" strokecolor="black [3213]" strokeweight="2.25pt">
                    <v:stroke endarrow="block" joinstyle="miter"/>
                    <o:lock v:ext="edit" shapetype="f"/>
                  </v:shape>
                  <v:shapetype id="_x0000_t202" coordsize="21600,21600" o:spt="202" path="m,l,21600r21600,l21600,xe">
                    <v:stroke joinstyle="miter"/>
                    <v:path gradientshapeok="t" o:connecttype="rect"/>
                  </v:shapetype>
                  <v:shape id="_x0000_s1040" type="#_x0000_t202" style="position:absolute;left:14793;top:43522;width:34941;height:52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" filled="f" stroked="f">
                    <v:textbox style="mso-fit-shape-to-text:t" inset="0">
                      <w:txbxContent>
                        <w:p w14:paraId="359E44B1" w14:textId="77777777" w:rsidR="006361C7" w:rsidRDefault="006361C7" w:rsidP="00930E97">
                          <w:pPr>
                            <w:rPr>
                              <w:rFonts w:hAnsi="Aptos"/>
                              <w:b/>
                              <w:bCs/>
                              <w:color w:val="EB8B2D"/>
                              <w:spacing w:val="8"/>
                              <w:kern w:val="24"/>
                              <w:sz w:val="18"/>
                              <w:szCs w:val="18"/>
                              <w14:ligatures w14:val="none"/>
                            </w:rPr>
                          </w:pPr>
                          <w:r>
                            <w:rPr>
                              <w:rFonts w:hAnsi="Aptos"/>
                              <w:b/>
                              <w:bCs/>
                              <w:color w:val="EB8B2D"/>
                              <w:spacing w:val="8"/>
                              <w:kern w:val="24"/>
                              <w:sz w:val="18"/>
                              <w:szCs w:val="18"/>
                            </w:rPr>
                            <w:t>Likelihood of misstatement occurring</w:t>
                          </w:r>
                        </w:p>
                      </w:txbxContent>
                    </v:textbox>
                  </v:shape>
                  <v:shape id="TextBox 11" o:spid="_x0000_s1041" type="#_x0000_t202" style="position:absolute;left:-20996;top:21224;width:44605;height:43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" filled="f" stroked="f">
                    <v:textbox style="mso-fit-shape-to-text:t" inset="0">
                      <w:txbxContent>
                        <w:p w14:paraId="79E18B3E" w14:textId="77777777" w:rsidR="006361C7" w:rsidRDefault="006361C7" w:rsidP="00930E97">
                          <w:pPr>
                            <w:jc w:val="center"/>
                            <w:rPr>
                              <w:rFonts w:hAnsi="Aptos"/>
                              <w:b/>
                              <w:bCs/>
                              <w:color w:val="EB8B2D"/>
                              <w:spacing w:val="8"/>
                              <w:kern w:val="24"/>
                              <w:sz w:val="20"/>
                              <w:szCs w:val="20"/>
                              <w14:ligatures w14:val="none"/>
                            </w:rPr>
                          </w:pPr>
                          <w:r>
                            <w:rPr>
                              <w:rFonts w:hAnsi="Aptos"/>
                              <w:b/>
                              <w:bCs/>
                              <w:color w:val="EB8B2D"/>
                              <w:spacing w:val="8"/>
                              <w:kern w:val="24"/>
                              <w:sz w:val="20"/>
                              <w:szCs w:val="20"/>
                            </w:rPr>
                            <w:t>Magnitude of possible misstatement</w:t>
                          </w:r>
                        </w:p>
                      </w:txbxContent>
                    </v:textbox>
                  </v:shape>
                </v:group>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954388336" o:spid="_x0000_s1042" type="#_x0000_t7" style="position:absolute;left:44359;top:1498;width:2520;height:31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" fillcolor="red" stroked="f" strokeweight="1.5pt">
                  <v:textbox>
                    <w:txbxContent>
                      <w:p w14:paraId="2D82446B" w14:textId="77777777" w:rsidR="006361C7" w:rsidRDefault="006361C7" w:rsidP="00930E97">
                        <w:pPr>
                          <w:jc w:val="center"/>
                          <w:rPr>
                            <w:rFonts w:hAnsi="Aptos"/>
                            <w:color w:val="FFFFFF" w:themeColor="background1"/>
                            <w:kern w:val="24"/>
                            <w:lang w:val="en-US"/>
                            <w14:ligatures w14:val="none"/>
                          </w:rPr>
                        </w:pPr>
                        <w:r>
                          <w:rPr>
                            <w:rFonts w:hAnsi="Aptos"/>
                            <w:color w:val="FFFFFF" w:themeColor="background1"/>
                            <w:kern w:val="24"/>
                            <w:lang w:val="en-US"/>
                          </w:rPr>
                          <w:t>a</w:t>
                        </w:r>
                      </w:p>
                    </w:txbxContent>
                  </v:textbox>
                </v:shape>
                <v:shape id="Parallelogram 1029052723" o:spid="_x0000_s1043" type="#_x0000_t7" style="position:absolute;left:27567;top:8486;width:11810;height:1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" adj="5147" fillcolor="#e97132 [3205]" stroked="f" strokeweight="1.5pt">
                  <v:textbox>
                    <w:txbxContent>
                      <w:p w14:paraId="5E57DC33" w14:textId="77777777" w:rsidR="006361C7" w:rsidRDefault="006361C7" w:rsidP="00930E97">
                        <w:pPr>
                          <w:jc w:val="center"/>
                          <w:rPr>
                            <w:rFonts w:hAnsi="Aptos"/>
                            <w:color w:val="FFFFFF" w:themeColor="background1"/>
                            <w:kern w:val="24"/>
                            <w:lang w:val="en-US"/>
                            <w14:ligatures w14:val="none"/>
                          </w:rPr>
                        </w:pPr>
                        <w:r w:rsidRPr="000F5269">
                          <w:rPr>
                            <w:rFonts w:hAnsi="Aptos"/>
                            <w:color w:val="FFFFFF" w:themeColor="background1"/>
                            <w:kern w:val="24"/>
                            <w:sz w:val="16"/>
                            <w:szCs w:val="16"/>
                            <w:lang w:val="en-US"/>
                          </w:rPr>
                          <w:t>El</w:t>
                        </w:r>
                        <w:r w:rsidRPr="000F5269">
                          <w:rPr>
                            <w:rFonts w:hAnsi="Aptos"/>
                            <w:color w:val="FFFFFF" w:themeColor="background1"/>
                            <w:kern w:val="24"/>
                            <w:sz w:val="20"/>
                            <w:szCs w:val="20"/>
                            <w:lang w:val="en-US"/>
                          </w:rPr>
                          <w:t xml:space="preserve">evated </w:t>
                        </w:r>
                        <w:r>
                          <w:rPr>
                            <w:rFonts w:hAnsi="Aptos"/>
                            <w:color w:val="FFFFFF" w:themeColor="background1"/>
                            <w:kern w:val="24"/>
                            <w:sz w:val="20"/>
                            <w:szCs w:val="20"/>
                            <w:lang w:val="en-US"/>
                          </w:rPr>
                          <w:t>r</w:t>
                        </w:r>
                        <w:r w:rsidRPr="000F5269">
                          <w:rPr>
                            <w:rFonts w:hAnsi="Aptos"/>
                            <w:color w:val="FFFFFF" w:themeColor="background1"/>
                            <w:kern w:val="24"/>
                            <w:sz w:val="20"/>
                            <w:szCs w:val="20"/>
                            <w:lang w:val="en-US"/>
                          </w:rPr>
                          <w:t>isks</w:t>
                        </w:r>
                        <w:r>
                          <w:rPr>
                            <w:rFonts w:hAnsi="Aptos"/>
                            <w:color w:val="FFFFFF" w:themeColor="background1"/>
                            <w:kern w:val="24"/>
                            <w:lang w:val="en-US"/>
                          </w:rPr>
                          <w:tab/>
                        </w:r>
                      </w:p>
                    </w:txbxContent>
                  </v:textbox>
                </v:shape>
                <v:shape id="Parallelogram 1665444785" o:spid="_x0000_s1044" type="#_x0000_t7" style="position:absolute;left:37475;top:-1062;width:11869;height:11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" adj="5341" fillcolor="red" stroked="f" strokeweight="1.5pt">
                  <v:textbox>
                    <w:txbxContent>
                      <w:p w14:paraId="100D30CF" w14:textId="77777777" w:rsidR="006361C7" w:rsidRPr="000F5269" w:rsidRDefault="006361C7" w:rsidP="00930E97">
                        <w:pPr>
                          <w:jc w:val="center"/>
                          <w:rPr>
                            <w:rFonts w:hAnsi="Aptos"/>
                            <w:color w:val="FFFFFF" w:themeColor="background1"/>
                            <w:kern w:val="24"/>
                            <w:sz w:val="16"/>
                            <w:szCs w:val="16"/>
                            <w:lang w:val="en-US"/>
                            <w14:ligatures w14:val="none"/>
                          </w:rPr>
                        </w:pPr>
                        <w:r>
                          <w:rPr>
                            <w:rFonts w:hAnsi="Aptos"/>
                            <w:color w:val="FFFFFF" w:themeColor="background1"/>
                            <w:kern w:val="24"/>
                            <w:sz w:val="16"/>
                            <w:szCs w:val="16"/>
                            <w:lang w:val="en-US"/>
                          </w:rPr>
                          <w:t>Significant</w:t>
                        </w:r>
                        <w:r w:rsidRPr="000F5269">
                          <w:rPr>
                            <w:rFonts w:hAnsi="Aptos"/>
                            <w:color w:val="FFFFFF" w:themeColor="background1"/>
                            <w:kern w:val="24"/>
                            <w:sz w:val="16"/>
                            <w:szCs w:val="16"/>
                            <w:lang w:val="en-US"/>
                          </w:rPr>
                          <w:t xml:space="preserve"> </w:t>
                        </w:r>
                        <w:r>
                          <w:rPr>
                            <w:rFonts w:hAnsi="Aptos"/>
                            <w:color w:val="FFFFFF" w:themeColor="background1"/>
                            <w:kern w:val="24"/>
                            <w:sz w:val="16"/>
                            <w:szCs w:val="16"/>
                            <w:lang w:val="en-US"/>
                          </w:rPr>
                          <w:t>r</w:t>
                        </w:r>
                        <w:r w:rsidRPr="000F5269">
                          <w:rPr>
                            <w:rFonts w:hAnsi="Aptos"/>
                            <w:color w:val="FFFFFF" w:themeColor="background1"/>
                            <w:kern w:val="24"/>
                            <w:sz w:val="16"/>
                            <w:szCs w:val="16"/>
                            <w:lang w:val="en-US"/>
                          </w:rPr>
                          <w:t>isk</w:t>
                        </w:r>
                      </w:p>
                    </w:txbxContent>
                  </v:textbox>
                </v:shape>
              </v:group>
            </w:pict>
          </mc:Fallback>
        </mc:AlternateContent>
      </w:r>
    </w:p>
    <w:p w14:paraId="18FAEEA3" w14:textId="77777777" w:rsidR="006361C7" w:rsidRDefault="006361C7" w:rsidP="00930E97">
      <w:pPr>
        <w:tabs>
          <w:tab w:val="left" w:pos="3597"/>
        </w:tabs>
        <w:ind w:firstLine="720"/>
      </w:pPr>
    </w:p>
    <w:p w14:paraId="6DA19B09" w14:textId="77777777" w:rsidR="006361C7" w:rsidRDefault="006361C7" w:rsidP="00930E97">
      <w:pPr>
        <w:tabs>
          <w:tab w:val="left" w:pos="3597"/>
        </w:tabs>
        <w:ind w:firstLine="720"/>
      </w:pPr>
      <w:r w:rsidRPr="00B81A65">
        <w:rPr>
          <w:noProof/>
          <w:lang w:eastAsia="en-GB"/>
        </w:rPr>
        <mc:AlternateContent>
          <mc:Choice Requires="wps">
            <w:drawing>
              <wp:anchor distT="0" distB="0" distL="114300" distR="114300" simplePos="0" relativeHeight="251658262" behindDoc="0" locked="0" layoutInCell="1" allowOverlap="1" wp14:anchorId="245F6CAA" wp14:editId="7BD88CD2">
                <wp:simplePos x="0" y="0"/>
                <wp:positionH relativeFrom="column">
                  <wp:posOffset>4691176</wp:posOffset>
                </wp:positionH>
                <wp:positionV relativeFrom="paragraph">
                  <wp:posOffset>38591</wp:posOffset>
                </wp:positionV>
                <wp:extent cx="4885690" cy="553720"/>
                <wp:effectExtent l="0" t="0" r="0" b="0"/>
                <wp:wrapNone/>
                <wp:docPr id="1457163617" name="TextBox 20"/>
                <wp:cNvGraphicFramePr/>
                <a:graphic xmlns:a="http://schemas.openxmlformats.org/drawingml/2006/main">
                  <a:graphicData uri="http://schemas.microsoft.com/office/word/2010/wordprocessingShape">
                    <wps:wsp>
                      <wps:cNvSpPr txBox="1"/>
                      <wps:spPr>
                        <a:xfrm>
                          <a:off x="0" y="0"/>
                          <a:ext cx="4885690" cy="553720"/>
                        </a:xfrm>
                        <a:prstGeom prst="rect">
                          <a:avLst/>
                        </a:prstGeom>
                        <a:noFill/>
                      </wps:spPr>
                      <wps:txbx>
                        <w:txbxContent>
                          <w:p w14:paraId="1CECD47D" w14:textId="77777777" w:rsidR="006361C7" w:rsidRDefault="006361C7" w:rsidP="00930E97">
                            <w:pPr>
                              <w:rPr>
                                <w:rFonts w:hAnsi="Aptos"/>
                                <w:b/>
                                <w:bCs/>
                                <w:color w:val="E97132" w:themeColor="accent2"/>
                                <w:kern w:val="24"/>
                                <w:sz w:val="20"/>
                                <w:szCs w:val="20"/>
                                <w14:ligatures w14:val="none"/>
                              </w:rPr>
                            </w:pPr>
                            <w:r>
                              <w:rPr>
                                <w:rFonts w:hAnsi="Aptos"/>
                                <w:b/>
                                <w:bCs/>
                                <w:color w:val="E97132" w:themeColor="accent2"/>
                                <w:kern w:val="24"/>
                                <w:sz w:val="20"/>
                                <w:szCs w:val="20"/>
                              </w:rPr>
                              <w:t>Elevated risks</w:t>
                            </w:r>
                            <w:r>
                              <w:rPr>
                                <w:rFonts w:hAnsi="Aptos"/>
                                <w:b/>
                                <w:bCs/>
                                <w:color w:val="000000" w:themeColor="text1"/>
                                <w:kern w:val="24"/>
                                <w:sz w:val="20"/>
                                <w:szCs w:val="20"/>
                              </w:rPr>
                              <w:t xml:space="preserve"> </w:t>
                            </w:r>
                            <w:r w:rsidRPr="00064869">
                              <w:rPr>
                                <w:rFonts w:hAnsi="Aptos"/>
                                <w:color w:val="000000" w:themeColor="text1"/>
                                <w:kern w:val="24"/>
                                <w:sz w:val="20"/>
                                <w:szCs w:val="20"/>
                              </w:rPr>
                              <w:t>- if the risks that are more significant, requiring heightened attention due to their potential impact on financial statements, or where key areas of audit judgement is noted by the engagement team.</w:t>
                            </w:r>
                            <w:r>
                              <w:rPr>
                                <w:rFonts w:hAnsi="Aptos"/>
                                <w:b/>
                                <w:bCs/>
                                <w:color w:val="000000" w:themeColor="text1"/>
                                <w:kern w:val="24"/>
                                <w:sz w:val="20"/>
                                <w:szCs w:val="20"/>
                              </w:rPr>
                              <w:t xml:space="preserve"> </w:t>
                            </w:r>
                          </w:p>
                        </w:txbxContent>
                      </wps:txbx>
                      <wps:bodyPr wrap="square">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45F6CAA" id="TextBox 20" o:spid="_x0000_s1045" type="#_x0000_t202" style="position:absolute;left:0;text-align:left;margin-left:369.4pt;margin-top:3.05pt;width:384.7pt;height:43.6pt;z-index:25165826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" filled="f" stroked="f">
                <v:textbox style="mso-fit-shape-to-text:t">
                  <w:txbxContent>
                    <w:p w14:paraId="1CECD47D" w14:textId="77777777" w:rsidR="006361C7" w:rsidRDefault="006361C7" w:rsidP="00930E97">
                      <w:pPr>
                        <w:rPr>
                          <w:rFonts w:hAnsi="Aptos"/>
                          <w:b/>
                          <w:bCs/>
                          <w:color w:val="E97132" w:themeColor="accent2"/>
                          <w:kern w:val="24"/>
                          <w:sz w:val="20"/>
                          <w:szCs w:val="20"/>
                          <w14:ligatures w14:val="none"/>
                        </w:rPr>
                      </w:pPr>
                      <w:r>
                        <w:rPr>
                          <w:rFonts w:hAnsi="Aptos"/>
                          <w:b/>
                          <w:bCs/>
                          <w:color w:val="E97132" w:themeColor="accent2"/>
                          <w:kern w:val="24"/>
                          <w:sz w:val="20"/>
                          <w:szCs w:val="20"/>
                        </w:rPr>
                        <w:t>Elevated risks</w:t>
                      </w:r>
                      <w:r>
                        <w:rPr>
                          <w:rFonts w:hAnsi="Aptos"/>
                          <w:b/>
                          <w:bCs/>
                          <w:color w:val="000000" w:themeColor="text1"/>
                          <w:kern w:val="24"/>
                          <w:sz w:val="20"/>
                          <w:szCs w:val="20"/>
                        </w:rPr>
                        <w:t xml:space="preserve"> </w:t>
                      </w:r>
                      <w:r w:rsidRPr="00064869">
                        <w:rPr>
                          <w:rFonts w:hAnsi="Aptos"/>
                          <w:color w:val="000000" w:themeColor="text1"/>
                          <w:kern w:val="24"/>
                          <w:sz w:val="20"/>
                          <w:szCs w:val="20"/>
                        </w:rPr>
                        <w:t>- if the risks that are more significant, requiring heightened attention due to their potential impact on financial statements, or where key areas of audit judgement is noted by the engagement team.</w:t>
                      </w:r>
                      <w:r>
                        <w:rPr>
                          <w:rFonts w:hAnsi="Aptos"/>
                          <w:b/>
                          <w:bCs/>
                          <w:color w:val="000000" w:themeColor="text1"/>
                          <w:kern w:val="24"/>
                          <w:sz w:val="20"/>
                          <w:szCs w:val="20"/>
                        </w:rPr>
                        <w:t xml:space="preserve"> </w:t>
                      </w:r>
                    </w:p>
                  </w:txbxContent>
                </v:textbox>
              </v:shape>
            </w:pict>
          </mc:Fallback>
        </mc:AlternateContent>
      </w:r>
    </w:p>
    <w:p w14:paraId="6BC58E78" w14:textId="77777777" w:rsidR="006361C7" w:rsidRDefault="006361C7" w:rsidP="00930E97">
      <w:pPr>
        <w:tabs>
          <w:tab w:val="left" w:pos="3597"/>
        </w:tabs>
        <w:ind w:firstLine="720"/>
      </w:pPr>
    </w:p>
    <w:p w14:paraId="14F78882" w14:textId="77777777" w:rsidR="006361C7" w:rsidRDefault="006361C7" w:rsidP="00930E97">
      <w:pPr>
        <w:tabs>
          <w:tab w:val="left" w:pos="3597"/>
        </w:tabs>
        <w:ind w:firstLine="720"/>
      </w:pPr>
    </w:p>
    <w:p w14:paraId="773CA0E4" w14:textId="77777777" w:rsidR="006361C7" w:rsidRDefault="006361C7" w:rsidP="00930E97">
      <w:pPr>
        <w:tabs>
          <w:tab w:val="left" w:pos="3597"/>
        </w:tabs>
        <w:ind w:firstLine="720"/>
      </w:pPr>
      <w:r w:rsidRPr="00B81A65">
        <w:rPr>
          <w:noProof/>
          <w:lang w:eastAsia="en-GB"/>
        </w:rPr>
        <mc:AlternateContent>
          <mc:Choice Requires="wps">
            <w:drawing>
              <wp:anchor distT="0" distB="0" distL="114300" distR="114300" simplePos="0" relativeHeight="251658260" behindDoc="0" locked="0" layoutInCell="1" allowOverlap="1" wp14:anchorId="3D9F570A" wp14:editId="24DAF320">
                <wp:simplePos x="0" y="0"/>
                <wp:positionH relativeFrom="column">
                  <wp:posOffset>4865490</wp:posOffset>
                </wp:positionH>
                <wp:positionV relativeFrom="paragraph">
                  <wp:posOffset>8555</wp:posOffset>
                </wp:positionV>
                <wp:extent cx="4587240" cy="1477010"/>
                <wp:effectExtent l="0" t="0" r="0" b="0"/>
                <wp:wrapNone/>
                <wp:docPr id="90303966" name="TextBox 12"/>
                <wp:cNvGraphicFramePr/>
                <a:graphic xmlns:a="http://schemas.openxmlformats.org/drawingml/2006/main">
                  <a:graphicData uri="http://schemas.microsoft.com/office/word/2010/wordprocessingShape">
                    <wps:wsp>
                      <wps:cNvSpPr txBox="1"/>
                      <wps:spPr>
                        <a:xfrm>
                          <a:off x="0" y="0"/>
                          <a:ext cx="4587240" cy="1477010"/>
                        </a:xfrm>
                        <a:prstGeom prst="rect">
                          <a:avLst/>
                        </a:prstGeom>
                        <a:noFill/>
                      </wps:spPr>
                      <wps:txbx>
                        <w:txbxContent>
                          <w:p w14:paraId="5DC85914" w14:textId="77777777" w:rsidR="006361C7" w:rsidRDefault="006361C7" w:rsidP="00930E97">
                            <w:pPr>
                              <w:rPr>
                                <w:rFonts w:hAnsi="Aptos"/>
                                <w:b/>
                                <w:bCs/>
                                <w:color w:val="000000" w:themeColor="text1"/>
                                <w:kern w:val="24"/>
                                <w:sz w:val="20"/>
                                <w:szCs w:val="20"/>
                                <w:lang w:val="en-US"/>
                                <w14:ligatures w14:val="none"/>
                              </w:rPr>
                            </w:pPr>
                            <w:r>
                              <w:rPr>
                                <w:rFonts w:hAnsi="Aptos"/>
                                <w:b/>
                                <w:bCs/>
                                <w:color w:val="000000" w:themeColor="text1"/>
                                <w:kern w:val="24"/>
                                <w:sz w:val="20"/>
                                <w:szCs w:val="20"/>
                                <w:lang w:val="en-US"/>
                              </w:rPr>
                              <w:t>Risks of material misstatement</w:t>
                            </w:r>
                          </w:p>
                          <w:p w14:paraId="6A0E4315" w14:textId="77777777" w:rsidR="006361C7" w:rsidRDefault="006361C7" w:rsidP="00930E97">
                            <w:pPr>
                              <w:spacing w:after="0"/>
                              <w:rPr>
                                <w:rFonts w:hAnsi="Aptos"/>
                                <w:b/>
                                <w:bCs/>
                                <w:color w:val="FF0000"/>
                                <w:kern w:val="24"/>
                                <w:sz w:val="20"/>
                                <w:szCs w:val="20"/>
                                <w:lang w:val="en-US"/>
                              </w:rPr>
                            </w:pPr>
                            <w:r>
                              <w:rPr>
                                <w:rFonts w:hAnsi="Aptos"/>
                                <w:b/>
                                <w:bCs/>
                                <w:color w:val="FF0000"/>
                                <w:kern w:val="24"/>
                                <w:sz w:val="20"/>
                                <w:szCs w:val="20"/>
                                <w:lang w:val="en-US"/>
                              </w:rPr>
                              <w:t>Significant risks</w:t>
                            </w:r>
                          </w:p>
                          <w:p w14:paraId="40306F45" w14:textId="77777777" w:rsidR="006361C7" w:rsidRPr="00064869" w:rsidRDefault="006361C7" w:rsidP="00930E97">
                            <w:pPr>
                              <w:spacing w:after="0" w:line="240" w:lineRule="auto"/>
                              <w:ind w:left="360"/>
                              <w:rPr>
                                <w:rFonts w:hAnsi="Aptos"/>
                                <w:color w:val="000000" w:themeColor="text1"/>
                                <w:kern w:val="24"/>
                                <w:sz w:val="20"/>
                                <w:szCs w:val="20"/>
                                <w:lang w:val="en-US"/>
                              </w:rPr>
                            </w:pPr>
                            <w:r w:rsidRPr="00064869">
                              <w:rPr>
                                <w:rFonts w:hAnsi="Aptos"/>
                                <w:color w:val="000000" w:themeColor="text1"/>
                                <w:kern w:val="24"/>
                                <w:sz w:val="20"/>
                                <w:szCs w:val="20"/>
                                <w:lang w:val="en-US"/>
                              </w:rPr>
                              <w:t>Revenue Recognition</w:t>
                            </w:r>
                          </w:p>
                          <w:p w14:paraId="1D298076" w14:textId="77777777" w:rsidR="006361C7" w:rsidRPr="00064869" w:rsidRDefault="006361C7" w:rsidP="00930E97">
                            <w:pPr>
                              <w:spacing w:after="0" w:line="240" w:lineRule="auto"/>
                              <w:ind w:firstLine="360"/>
                              <w:rPr>
                                <w:rFonts w:hAnsi="Aptos"/>
                                <w:color w:val="000000" w:themeColor="text1"/>
                                <w:kern w:val="24"/>
                                <w:sz w:val="20"/>
                                <w:szCs w:val="20"/>
                                <w:lang w:val="en-US"/>
                              </w:rPr>
                            </w:pPr>
                            <w:r w:rsidRPr="00064869">
                              <w:rPr>
                                <w:rFonts w:hAnsi="Aptos"/>
                                <w:color w:val="000000" w:themeColor="text1"/>
                                <w:kern w:val="24"/>
                                <w:sz w:val="20"/>
                                <w:szCs w:val="20"/>
                                <w:lang w:val="en-US"/>
                              </w:rPr>
                              <w:t>Management override of controls</w:t>
                            </w:r>
                          </w:p>
                          <w:p w14:paraId="5C31F2E7" w14:textId="77777777" w:rsidR="006361C7" w:rsidRDefault="006361C7" w:rsidP="00930E97">
                            <w:pPr>
                              <w:spacing w:after="0"/>
                              <w:rPr>
                                <w:rFonts w:hAnsi="Aptos"/>
                                <w:b/>
                                <w:bCs/>
                                <w:color w:val="E97132" w:themeColor="accent2"/>
                                <w:kern w:val="24"/>
                                <w:sz w:val="20"/>
                                <w:szCs w:val="20"/>
                                <w:lang w:val="en-US"/>
                              </w:rPr>
                            </w:pPr>
                            <w:r>
                              <w:rPr>
                                <w:rFonts w:hAnsi="Aptos"/>
                                <w:b/>
                                <w:bCs/>
                                <w:color w:val="E97132" w:themeColor="accent2"/>
                                <w:kern w:val="24"/>
                                <w:sz w:val="20"/>
                                <w:szCs w:val="20"/>
                                <w:lang w:val="en-US"/>
                              </w:rPr>
                              <w:t>Elevated risks</w:t>
                            </w:r>
                          </w:p>
                          <w:p w14:paraId="03405F10" w14:textId="77777777" w:rsidR="006361C7" w:rsidRPr="006E40D9" w:rsidRDefault="006361C7" w:rsidP="00930E97">
                            <w:pPr>
                              <w:spacing w:after="0" w:line="240" w:lineRule="auto"/>
                              <w:ind w:firstLine="360"/>
                              <w:rPr>
                                <w:rFonts w:hAnsi="Aptos"/>
                                <w:color w:val="000000" w:themeColor="text1"/>
                                <w:kern w:val="24"/>
                                <w:sz w:val="20"/>
                                <w:szCs w:val="20"/>
                                <w:lang w:val="en-US"/>
                              </w:rPr>
                            </w:pPr>
                            <w:r w:rsidRPr="006E40D9">
                              <w:rPr>
                                <w:rFonts w:hAnsi="Aptos"/>
                                <w:color w:val="000000" w:themeColor="text1"/>
                                <w:kern w:val="24"/>
                                <w:sz w:val="20"/>
                                <w:szCs w:val="20"/>
                                <w:lang w:val="en-US"/>
                              </w:rPr>
                              <w:t>Related Party Transactions</w:t>
                            </w:r>
                          </w:p>
                          <w:p w14:paraId="578BA5CE" w14:textId="77777777" w:rsidR="006361C7" w:rsidRDefault="006361C7" w:rsidP="00930E97">
                            <w:pPr>
                              <w:spacing w:after="0" w:line="240" w:lineRule="auto"/>
                              <w:ind w:firstLine="360"/>
                              <w:rPr>
                                <w:rFonts w:hAnsi="Aptos"/>
                                <w:color w:val="000000" w:themeColor="text1"/>
                                <w:kern w:val="24"/>
                                <w:sz w:val="20"/>
                                <w:szCs w:val="20"/>
                                <w:lang w:val="en-US"/>
                              </w:rPr>
                            </w:pPr>
                            <w:r w:rsidRPr="006E40D9">
                              <w:rPr>
                                <w:rFonts w:hAnsi="Aptos"/>
                                <w:color w:val="000000" w:themeColor="text1"/>
                                <w:kern w:val="24"/>
                                <w:sz w:val="20"/>
                                <w:szCs w:val="20"/>
                                <w:lang w:val="en-US"/>
                              </w:rPr>
                              <w:t>Regulatory compliance</w:t>
                            </w:r>
                          </w:p>
                          <w:p w14:paraId="2364A422" w14:textId="77777777" w:rsidR="006361C7" w:rsidRPr="006E40D9" w:rsidRDefault="006361C7" w:rsidP="00930E97">
                            <w:pPr>
                              <w:spacing w:after="0" w:line="240" w:lineRule="auto"/>
                              <w:ind w:firstLine="360"/>
                              <w:rPr>
                                <w:rFonts w:hAnsi="Aptos"/>
                                <w:color w:val="000000" w:themeColor="text1"/>
                                <w:kern w:val="24"/>
                                <w:sz w:val="20"/>
                                <w:szCs w:val="20"/>
                                <w:lang w:val="en-US"/>
                              </w:rPr>
                            </w:pPr>
                          </w:p>
                        </w:txbxContent>
                      </wps:txbx>
                      <wps:bodyPr wrap="square" lIns="0" rtlCol="0">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9F570A" id="TextBox 12" o:spid="_x0000_s1046" type="#_x0000_t202" style="position:absolute;left:0;text-align:left;margin-left:383.1pt;margin-top:.65pt;width:361.2pt;height:116.3pt;z-index:2516582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" filled="f" stroked="f">
                <v:textbox style="mso-fit-shape-to-text:t" inset="0">
                  <w:txbxContent>
                    <w:p w14:paraId="5DC85914" w14:textId="77777777" w:rsidR="006361C7" w:rsidRDefault="006361C7" w:rsidP="00930E97">
                      <w:pPr>
                        <w:rPr>
                          <w:rFonts w:hAnsi="Aptos"/>
                          <w:b/>
                          <w:bCs/>
                          <w:color w:val="000000" w:themeColor="text1"/>
                          <w:kern w:val="24"/>
                          <w:sz w:val="20"/>
                          <w:szCs w:val="20"/>
                          <w:lang w:val="en-US"/>
                          <w14:ligatures w14:val="none"/>
                        </w:rPr>
                      </w:pPr>
                      <w:r>
                        <w:rPr>
                          <w:rFonts w:hAnsi="Aptos"/>
                          <w:b/>
                          <w:bCs/>
                          <w:color w:val="000000" w:themeColor="text1"/>
                          <w:kern w:val="24"/>
                          <w:sz w:val="20"/>
                          <w:szCs w:val="20"/>
                          <w:lang w:val="en-US"/>
                        </w:rPr>
                        <w:t>Risks of material misstatement</w:t>
                      </w:r>
                    </w:p>
                    <w:p w14:paraId="6A0E4315" w14:textId="77777777" w:rsidR="006361C7" w:rsidRDefault="006361C7" w:rsidP="00930E97">
                      <w:pPr>
                        <w:spacing w:after="0"/>
                        <w:rPr>
                          <w:rFonts w:hAnsi="Aptos"/>
                          <w:b/>
                          <w:bCs/>
                          <w:color w:val="FF0000"/>
                          <w:kern w:val="24"/>
                          <w:sz w:val="20"/>
                          <w:szCs w:val="20"/>
                          <w:lang w:val="en-US"/>
                        </w:rPr>
                      </w:pPr>
                      <w:r>
                        <w:rPr>
                          <w:rFonts w:hAnsi="Aptos"/>
                          <w:b/>
                          <w:bCs/>
                          <w:color w:val="FF0000"/>
                          <w:kern w:val="24"/>
                          <w:sz w:val="20"/>
                          <w:szCs w:val="20"/>
                          <w:lang w:val="en-US"/>
                        </w:rPr>
                        <w:t>Significant risks</w:t>
                      </w:r>
                    </w:p>
                    <w:p w14:paraId="40306F45" w14:textId="77777777" w:rsidR="006361C7" w:rsidRPr="00064869" w:rsidRDefault="006361C7" w:rsidP="00930E97">
                      <w:pPr>
                        <w:spacing w:after="0" w:line="240" w:lineRule="auto"/>
                        <w:ind w:left="360"/>
                        <w:rPr>
                          <w:rFonts w:hAnsi="Aptos"/>
                          <w:color w:val="000000" w:themeColor="text1"/>
                          <w:kern w:val="24"/>
                          <w:sz w:val="20"/>
                          <w:szCs w:val="20"/>
                          <w:lang w:val="en-US"/>
                        </w:rPr>
                      </w:pPr>
                      <w:r w:rsidRPr="00064869">
                        <w:rPr>
                          <w:rFonts w:hAnsi="Aptos"/>
                          <w:color w:val="000000" w:themeColor="text1"/>
                          <w:kern w:val="24"/>
                          <w:sz w:val="20"/>
                          <w:szCs w:val="20"/>
                          <w:lang w:val="en-US"/>
                        </w:rPr>
                        <w:t>Revenue Recognition</w:t>
                      </w:r>
                    </w:p>
                    <w:p w14:paraId="1D298076" w14:textId="77777777" w:rsidR="006361C7" w:rsidRPr="00064869" w:rsidRDefault="006361C7" w:rsidP="00930E97">
                      <w:pPr>
                        <w:spacing w:after="0" w:line="240" w:lineRule="auto"/>
                        <w:ind w:firstLine="360"/>
                        <w:rPr>
                          <w:rFonts w:hAnsi="Aptos"/>
                          <w:color w:val="000000" w:themeColor="text1"/>
                          <w:kern w:val="24"/>
                          <w:sz w:val="20"/>
                          <w:szCs w:val="20"/>
                          <w:lang w:val="en-US"/>
                        </w:rPr>
                      </w:pPr>
                      <w:r w:rsidRPr="00064869">
                        <w:rPr>
                          <w:rFonts w:hAnsi="Aptos"/>
                          <w:color w:val="000000" w:themeColor="text1"/>
                          <w:kern w:val="24"/>
                          <w:sz w:val="20"/>
                          <w:szCs w:val="20"/>
                          <w:lang w:val="en-US"/>
                        </w:rPr>
                        <w:t>Management override of controls</w:t>
                      </w:r>
                    </w:p>
                    <w:p w14:paraId="5C31F2E7" w14:textId="77777777" w:rsidR="006361C7" w:rsidRDefault="006361C7" w:rsidP="00930E97">
                      <w:pPr>
                        <w:spacing w:after="0"/>
                        <w:rPr>
                          <w:rFonts w:hAnsi="Aptos"/>
                          <w:b/>
                          <w:bCs/>
                          <w:color w:val="E97132" w:themeColor="accent2"/>
                          <w:kern w:val="24"/>
                          <w:sz w:val="20"/>
                          <w:szCs w:val="20"/>
                          <w:lang w:val="en-US"/>
                        </w:rPr>
                      </w:pPr>
                      <w:r>
                        <w:rPr>
                          <w:rFonts w:hAnsi="Aptos"/>
                          <w:b/>
                          <w:bCs/>
                          <w:color w:val="E97132" w:themeColor="accent2"/>
                          <w:kern w:val="24"/>
                          <w:sz w:val="20"/>
                          <w:szCs w:val="20"/>
                          <w:lang w:val="en-US"/>
                        </w:rPr>
                        <w:t>Elevated risks</w:t>
                      </w:r>
                    </w:p>
                    <w:p w14:paraId="03405F10" w14:textId="77777777" w:rsidR="006361C7" w:rsidRPr="006E40D9" w:rsidRDefault="006361C7" w:rsidP="00930E97">
                      <w:pPr>
                        <w:spacing w:after="0" w:line="240" w:lineRule="auto"/>
                        <w:ind w:firstLine="360"/>
                        <w:rPr>
                          <w:rFonts w:hAnsi="Aptos"/>
                          <w:color w:val="000000" w:themeColor="text1"/>
                          <w:kern w:val="24"/>
                          <w:sz w:val="20"/>
                          <w:szCs w:val="20"/>
                          <w:lang w:val="en-US"/>
                        </w:rPr>
                      </w:pPr>
                      <w:r w:rsidRPr="006E40D9">
                        <w:rPr>
                          <w:rFonts w:hAnsi="Aptos"/>
                          <w:color w:val="000000" w:themeColor="text1"/>
                          <w:kern w:val="24"/>
                          <w:sz w:val="20"/>
                          <w:szCs w:val="20"/>
                          <w:lang w:val="en-US"/>
                        </w:rPr>
                        <w:t>Related Party Transactions</w:t>
                      </w:r>
                    </w:p>
                    <w:p w14:paraId="578BA5CE" w14:textId="77777777" w:rsidR="006361C7" w:rsidRDefault="006361C7" w:rsidP="00930E97">
                      <w:pPr>
                        <w:spacing w:after="0" w:line="240" w:lineRule="auto"/>
                        <w:ind w:firstLine="360"/>
                        <w:rPr>
                          <w:rFonts w:hAnsi="Aptos"/>
                          <w:color w:val="000000" w:themeColor="text1"/>
                          <w:kern w:val="24"/>
                          <w:sz w:val="20"/>
                          <w:szCs w:val="20"/>
                          <w:lang w:val="en-US"/>
                        </w:rPr>
                      </w:pPr>
                      <w:r w:rsidRPr="006E40D9">
                        <w:rPr>
                          <w:rFonts w:hAnsi="Aptos"/>
                          <w:color w:val="000000" w:themeColor="text1"/>
                          <w:kern w:val="24"/>
                          <w:sz w:val="20"/>
                          <w:szCs w:val="20"/>
                          <w:lang w:val="en-US"/>
                        </w:rPr>
                        <w:t>Regulatory compliance</w:t>
                      </w:r>
                    </w:p>
                    <w:p w14:paraId="2364A422" w14:textId="77777777" w:rsidR="006361C7" w:rsidRPr="006E40D9" w:rsidRDefault="006361C7" w:rsidP="00930E97">
                      <w:pPr>
                        <w:spacing w:after="0" w:line="240" w:lineRule="auto"/>
                        <w:ind w:firstLine="360"/>
                        <w:rPr>
                          <w:rFonts w:hAnsi="Aptos"/>
                          <w:color w:val="000000" w:themeColor="text1"/>
                          <w:kern w:val="24"/>
                          <w:sz w:val="20"/>
                          <w:szCs w:val="20"/>
                          <w:lang w:val="en-US"/>
                        </w:rPr>
                      </w:pPr>
                    </w:p>
                  </w:txbxContent>
                </v:textbox>
              </v:shape>
            </w:pict>
          </mc:Fallback>
        </mc:AlternateContent>
      </w:r>
    </w:p>
    <w:p w14:paraId="6BF53779" w14:textId="77777777" w:rsidR="006361C7" w:rsidRDefault="006361C7" w:rsidP="00930E97">
      <w:pPr>
        <w:tabs>
          <w:tab w:val="left" w:pos="3597"/>
        </w:tabs>
        <w:ind w:firstLine="720"/>
      </w:pPr>
    </w:p>
    <w:p w14:paraId="395E057C" w14:textId="77777777" w:rsidR="006361C7" w:rsidRDefault="006361C7"/>
    <w:p w14:paraId="67052882" w14:textId="77777777" w:rsidR="006361C7" w:rsidRDefault="006361C7"/>
    <w:p w14:paraId="4BEFE17C" w14:textId="77777777" w:rsidR="006361C7" w:rsidRDefault="006361C7">
      <w:pPr>
        <w:sectPr w:rsidR="006361C7" w:rsidSect="006361C7">
          <w:headerReference w:type="default" r:id="rId18"/>
          <w:pgSz w:w="16840" w:h="9639" w:orient="landscape"/>
          <w:pgMar w:top="1440" w:right="1440" w:bottom="1440" w:left="1440" w:header="709" w:footer="709"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50"/>
        <w:gridCol w:w="6442"/>
      </w:tblGrid>
      <w:tr w:rsidR="006361C7" w14:paraId="6ACB4358" w14:textId="77777777" w:rsidTr="00771005">
        <w:trPr>
          <w:trHeight w:val="582"/>
        </w:trPr>
        <w:tc>
          <w:tcPr>
            <w:tcW w:w="7450" w:type="dxa"/>
          </w:tcPr>
          <w:p w14:paraId="4CAA3F38" w14:textId="77777777" w:rsidR="006361C7" w:rsidRPr="00651203" w:rsidRDefault="006361C7" w:rsidP="00771005">
            <w:pPr>
              <w:tabs>
                <w:tab w:val="left" w:pos="3597"/>
              </w:tabs>
              <w:rPr>
                <w:b/>
                <w:bCs/>
                <w:color w:val="E98532"/>
              </w:rPr>
            </w:pPr>
            <w:r w:rsidRPr="00651203">
              <w:rPr>
                <w:b/>
                <w:bCs/>
                <w:color w:val="E98532"/>
              </w:rPr>
              <w:lastRenderedPageBreak/>
              <w:t>Risk Detail</w:t>
            </w:r>
          </w:p>
        </w:tc>
        <w:tc>
          <w:tcPr>
            <w:tcW w:w="6442" w:type="dxa"/>
          </w:tcPr>
          <w:p w14:paraId="3A4813C5" w14:textId="77777777" w:rsidR="006361C7" w:rsidRDefault="006361C7" w:rsidP="00771005">
            <w:pPr>
              <w:tabs>
                <w:tab w:val="left" w:pos="3597"/>
              </w:tabs>
              <w:rPr>
                <w:b/>
                <w:bCs/>
                <w:color w:val="E98532"/>
              </w:rPr>
            </w:pPr>
            <w:r>
              <w:rPr>
                <w:b/>
                <w:bCs/>
                <w:color w:val="E98532"/>
              </w:rPr>
              <w:t>How we addressed this risk</w:t>
            </w:r>
          </w:p>
          <w:p w14:paraId="7A2B50E4" w14:textId="77777777" w:rsidR="006361C7" w:rsidRPr="00651203" w:rsidRDefault="006361C7" w:rsidP="00771005">
            <w:pPr>
              <w:tabs>
                <w:tab w:val="left" w:pos="3597"/>
              </w:tabs>
              <w:rPr>
                <w:b/>
                <w:bCs/>
                <w:color w:val="E98532"/>
              </w:rPr>
            </w:pPr>
          </w:p>
        </w:tc>
      </w:tr>
      <w:tr w:rsidR="006361C7" w14:paraId="0E9C247D" w14:textId="77777777" w:rsidTr="00771005">
        <w:trPr>
          <w:trHeight w:val="1035"/>
        </w:trPr>
        <w:tc>
          <w:tcPr>
            <w:tcW w:w="7450" w:type="dxa"/>
          </w:tcPr>
          <w:p w14:paraId="12E38560" w14:textId="77777777" w:rsidR="006361C7" w:rsidRPr="00517D8B" w:rsidRDefault="006361C7" w:rsidP="00771005">
            <w:pPr>
              <w:tabs>
                <w:tab w:val="left" w:pos="3597"/>
              </w:tabs>
              <w:rPr>
                <w:sz w:val="20"/>
                <w:szCs w:val="20"/>
              </w:rPr>
            </w:pPr>
            <w:r w:rsidRPr="00517D8B">
              <w:rPr>
                <w:sz w:val="20"/>
                <w:szCs w:val="20"/>
              </w:rPr>
              <w:t>As per ISA 240, there is an inherent risk of fraud in revenue recognition.</w:t>
            </w:r>
          </w:p>
          <w:p w14:paraId="3D8077D6" w14:textId="77777777" w:rsidR="006361C7" w:rsidRPr="00517D8B" w:rsidRDefault="006361C7" w:rsidP="00771005">
            <w:pPr>
              <w:tabs>
                <w:tab w:val="left" w:pos="3597"/>
              </w:tabs>
              <w:rPr>
                <w:sz w:val="20"/>
                <w:szCs w:val="20"/>
              </w:rPr>
            </w:pPr>
          </w:p>
        </w:tc>
        <w:tc>
          <w:tcPr>
            <w:tcW w:w="6442" w:type="dxa"/>
          </w:tcPr>
          <w:p w14:paraId="04821CEB" w14:textId="77777777" w:rsidR="006361C7" w:rsidRPr="00517D8B" w:rsidRDefault="006361C7" w:rsidP="00771005">
            <w:pPr>
              <w:tabs>
                <w:tab w:val="left" w:pos="3597"/>
              </w:tabs>
              <w:rPr>
                <w:sz w:val="20"/>
                <w:szCs w:val="20"/>
              </w:rPr>
            </w:pPr>
            <w:r>
              <w:rPr>
                <w:sz w:val="20"/>
                <w:szCs w:val="20"/>
                <w:lang w:val="en-US"/>
              </w:rPr>
              <w:t>We r</w:t>
            </w:r>
            <w:r w:rsidRPr="00517D8B">
              <w:rPr>
                <w:sz w:val="20"/>
                <w:szCs w:val="20"/>
                <w:lang w:val="en-US"/>
              </w:rPr>
              <w:t>eview</w:t>
            </w:r>
            <w:r>
              <w:rPr>
                <w:sz w:val="20"/>
                <w:szCs w:val="20"/>
                <w:lang w:val="en-US"/>
              </w:rPr>
              <w:t>ed</w:t>
            </w:r>
            <w:r w:rsidRPr="00517D8B">
              <w:rPr>
                <w:sz w:val="20"/>
                <w:szCs w:val="20"/>
                <w:lang w:val="en-US"/>
              </w:rPr>
              <w:t xml:space="preserve"> grant </w:t>
            </w:r>
            <w:r>
              <w:rPr>
                <w:sz w:val="20"/>
                <w:szCs w:val="20"/>
                <w:lang w:val="en-US"/>
              </w:rPr>
              <w:t>documentation and p</w:t>
            </w:r>
            <w:r w:rsidRPr="00517D8B">
              <w:rPr>
                <w:sz w:val="20"/>
                <w:szCs w:val="20"/>
                <w:lang w:val="en-US"/>
              </w:rPr>
              <w:t>erform substantive testing to verify the accuracy of income recognition</w:t>
            </w:r>
            <w:r>
              <w:rPr>
                <w:sz w:val="20"/>
                <w:szCs w:val="20"/>
                <w:lang w:val="en-US"/>
              </w:rPr>
              <w:t>. We also assessed</w:t>
            </w:r>
            <w:r w:rsidRPr="00517D8B">
              <w:rPr>
                <w:sz w:val="20"/>
                <w:szCs w:val="20"/>
                <w:lang w:val="en-US"/>
              </w:rPr>
              <w:t xml:space="preserve"> the adequacy of internal controls.</w:t>
            </w:r>
          </w:p>
        </w:tc>
      </w:tr>
      <w:tr w:rsidR="006361C7" w14:paraId="1DD608E0" w14:textId="77777777" w:rsidTr="00771005">
        <w:trPr>
          <w:trHeight w:val="1475"/>
        </w:trPr>
        <w:tc>
          <w:tcPr>
            <w:tcW w:w="7450" w:type="dxa"/>
          </w:tcPr>
          <w:p w14:paraId="17307CF8" w14:textId="77777777" w:rsidR="006361C7" w:rsidRPr="00C82446" w:rsidRDefault="006361C7" w:rsidP="00771005">
            <w:pPr>
              <w:tabs>
                <w:tab w:val="left" w:pos="3597"/>
              </w:tabs>
              <w:rPr>
                <w:sz w:val="20"/>
                <w:szCs w:val="20"/>
              </w:rPr>
            </w:pPr>
            <w:r w:rsidRPr="00C82446">
              <w:rPr>
                <w:sz w:val="20"/>
                <w:szCs w:val="20"/>
              </w:rPr>
              <w:t xml:space="preserve">ISA 240 presumes an inherent risk of management override of controls. </w:t>
            </w:r>
          </w:p>
          <w:p w14:paraId="3A36FA5B" w14:textId="77777777" w:rsidR="006361C7" w:rsidRPr="00C82446" w:rsidRDefault="006361C7" w:rsidP="00771005">
            <w:pPr>
              <w:tabs>
                <w:tab w:val="left" w:pos="3597"/>
              </w:tabs>
              <w:rPr>
                <w:sz w:val="20"/>
                <w:szCs w:val="20"/>
              </w:rPr>
            </w:pPr>
          </w:p>
          <w:p w14:paraId="6A2F3ABD" w14:textId="77777777" w:rsidR="006361C7" w:rsidRDefault="006361C7" w:rsidP="00771005">
            <w:pPr>
              <w:tabs>
                <w:tab w:val="left" w:pos="3597"/>
              </w:tabs>
            </w:pPr>
            <w:r>
              <w:t xml:space="preserve"> </w:t>
            </w:r>
          </w:p>
        </w:tc>
        <w:tc>
          <w:tcPr>
            <w:tcW w:w="6442" w:type="dxa"/>
          </w:tcPr>
          <w:p w14:paraId="30ED6204" w14:textId="77777777" w:rsidR="006361C7" w:rsidRDefault="006361C7" w:rsidP="00771005">
            <w:pPr>
              <w:tabs>
                <w:tab w:val="left" w:pos="3597"/>
              </w:tabs>
            </w:pPr>
            <w:r>
              <w:rPr>
                <w:sz w:val="20"/>
                <w:szCs w:val="20"/>
                <w:lang w:val="en-US"/>
              </w:rPr>
              <w:t>We t</w:t>
            </w:r>
            <w:r w:rsidRPr="00C82446">
              <w:rPr>
                <w:sz w:val="20"/>
                <w:szCs w:val="20"/>
                <w:lang w:val="en-US"/>
              </w:rPr>
              <w:t>est</w:t>
            </w:r>
            <w:r>
              <w:rPr>
                <w:sz w:val="20"/>
                <w:szCs w:val="20"/>
                <w:lang w:val="en-US"/>
              </w:rPr>
              <w:t>ed</w:t>
            </w:r>
            <w:r w:rsidRPr="00C82446">
              <w:rPr>
                <w:sz w:val="20"/>
                <w:szCs w:val="20"/>
                <w:lang w:val="en-US"/>
              </w:rPr>
              <w:t xml:space="preserve"> of the appropriateness of journal and other adjustments made</w:t>
            </w:r>
            <w:r>
              <w:rPr>
                <w:sz w:val="20"/>
                <w:szCs w:val="20"/>
                <w:lang w:val="en-US"/>
              </w:rPr>
              <w:t xml:space="preserve">, reviewed </w:t>
            </w:r>
            <w:r w:rsidRPr="00C82446">
              <w:rPr>
                <w:sz w:val="20"/>
                <w:szCs w:val="20"/>
                <w:lang w:val="en-US"/>
              </w:rPr>
              <w:t>the accounting estimates for biases</w:t>
            </w:r>
            <w:r>
              <w:rPr>
                <w:sz w:val="20"/>
                <w:szCs w:val="20"/>
                <w:lang w:val="en-US"/>
              </w:rPr>
              <w:t>,</w:t>
            </w:r>
            <w:r w:rsidRPr="00C82446">
              <w:rPr>
                <w:sz w:val="20"/>
                <w:szCs w:val="20"/>
                <w:lang w:val="en-US"/>
              </w:rPr>
              <w:t xml:space="preserve"> and</w:t>
            </w:r>
            <w:r>
              <w:rPr>
                <w:sz w:val="20"/>
                <w:szCs w:val="20"/>
                <w:lang w:val="en-US"/>
              </w:rPr>
              <w:t xml:space="preserve"> e</w:t>
            </w:r>
            <w:r w:rsidRPr="00C82446">
              <w:rPr>
                <w:sz w:val="20"/>
                <w:szCs w:val="20"/>
                <w:lang w:val="en-US"/>
              </w:rPr>
              <w:t>valuate</w:t>
            </w:r>
            <w:r>
              <w:rPr>
                <w:sz w:val="20"/>
                <w:szCs w:val="20"/>
                <w:lang w:val="en-US"/>
              </w:rPr>
              <w:t>d</w:t>
            </w:r>
            <w:r w:rsidRPr="00C82446">
              <w:rPr>
                <w:sz w:val="20"/>
                <w:szCs w:val="20"/>
                <w:lang w:val="en-US"/>
              </w:rPr>
              <w:t xml:space="preserve"> the business rationale for significant transactions that are not part of the entity’s usual operations, or that seem unusual considering our understanding of the </w:t>
            </w:r>
            <w:r>
              <w:rPr>
                <w:sz w:val="20"/>
                <w:szCs w:val="20"/>
                <w:lang w:val="en-US"/>
              </w:rPr>
              <w:t>Trust.</w:t>
            </w:r>
          </w:p>
        </w:tc>
      </w:tr>
      <w:tr w:rsidR="006361C7" w14:paraId="5BF89A1A" w14:textId="77777777" w:rsidTr="00771005">
        <w:trPr>
          <w:trHeight w:val="291"/>
        </w:trPr>
        <w:tc>
          <w:tcPr>
            <w:tcW w:w="7450" w:type="dxa"/>
          </w:tcPr>
          <w:p w14:paraId="371F2F8D" w14:textId="77777777" w:rsidR="006361C7" w:rsidRPr="005A6D54" w:rsidRDefault="006361C7" w:rsidP="00771005">
            <w:pPr>
              <w:tabs>
                <w:tab w:val="left" w:pos="3597"/>
              </w:tabs>
              <w:rPr>
                <w:sz w:val="20"/>
                <w:szCs w:val="20"/>
              </w:rPr>
            </w:pPr>
          </w:p>
        </w:tc>
        <w:tc>
          <w:tcPr>
            <w:tcW w:w="6442" w:type="dxa"/>
          </w:tcPr>
          <w:p w14:paraId="426FF436" w14:textId="77777777" w:rsidR="006361C7" w:rsidRPr="005A6D54" w:rsidRDefault="006361C7" w:rsidP="00771005">
            <w:pPr>
              <w:tabs>
                <w:tab w:val="left" w:pos="3597"/>
              </w:tabs>
              <w:rPr>
                <w:sz w:val="20"/>
                <w:szCs w:val="20"/>
              </w:rPr>
            </w:pPr>
          </w:p>
        </w:tc>
      </w:tr>
      <w:tr w:rsidR="006361C7" w14:paraId="4EB5FB88" w14:textId="77777777" w:rsidTr="00771005">
        <w:trPr>
          <w:trHeight w:val="291"/>
        </w:trPr>
        <w:tc>
          <w:tcPr>
            <w:tcW w:w="7450" w:type="dxa"/>
          </w:tcPr>
          <w:p w14:paraId="6B3CB328" w14:textId="77777777" w:rsidR="006361C7" w:rsidRPr="005A6D54" w:rsidRDefault="006361C7" w:rsidP="00771005">
            <w:pPr>
              <w:tabs>
                <w:tab w:val="left" w:pos="3597"/>
              </w:tabs>
              <w:rPr>
                <w:sz w:val="20"/>
                <w:szCs w:val="20"/>
              </w:rPr>
            </w:pPr>
          </w:p>
        </w:tc>
        <w:tc>
          <w:tcPr>
            <w:tcW w:w="6442" w:type="dxa"/>
          </w:tcPr>
          <w:p w14:paraId="12B1EBF6" w14:textId="77777777" w:rsidR="006361C7" w:rsidRPr="005A6D54" w:rsidRDefault="006361C7" w:rsidP="00771005">
            <w:pPr>
              <w:tabs>
                <w:tab w:val="left" w:pos="3597"/>
              </w:tabs>
              <w:rPr>
                <w:sz w:val="20"/>
                <w:szCs w:val="20"/>
              </w:rPr>
            </w:pPr>
          </w:p>
        </w:tc>
      </w:tr>
      <w:tr w:rsidR="006361C7" w14:paraId="54A48A73" w14:textId="77777777" w:rsidTr="00771005">
        <w:trPr>
          <w:trHeight w:val="291"/>
        </w:trPr>
        <w:tc>
          <w:tcPr>
            <w:tcW w:w="7450" w:type="dxa"/>
          </w:tcPr>
          <w:p w14:paraId="367F6EF7" w14:textId="77777777" w:rsidR="006361C7" w:rsidRPr="005A6D54" w:rsidRDefault="006361C7" w:rsidP="00771005">
            <w:pPr>
              <w:tabs>
                <w:tab w:val="left" w:pos="3597"/>
              </w:tabs>
              <w:rPr>
                <w:sz w:val="20"/>
                <w:szCs w:val="20"/>
              </w:rPr>
            </w:pPr>
          </w:p>
        </w:tc>
        <w:tc>
          <w:tcPr>
            <w:tcW w:w="6442" w:type="dxa"/>
          </w:tcPr>
          <w:p w14:paraId="51D0DC69" w14:textId="77777777" w:rsidR="006361C7" w:rsidRPr="005A6D54" w:rsidRDefault="006361C7" w:rsidP="00771005">
            <w:pPr>
              <w:tabs>
                <w:tab w:val="left" w:pos="3597"/>
              </w:tabs>
              <w:rPr>
                <w:sz w:val="20"/>
                <w:szCs w:val="20"/>
              </w:rPr>
            </w:pPr>
          </w:p>
        </w:tc>
      </w:tr>
    </w:tbl>
    <w:p w14:paraId="4760439B" w14:textId="77777777" w:rsidR="006361C7" w:rsidRPr="00D67060" w:rsidRDefault="006361C7"/>
    <w:p w14:paraId="530E6561" w14:textId="77777777" w:rsidR="006361C7" w:rsidRDefault="006361C7" w:rsidP="00DA252A">
      <w:pPr>
        <w:rPr>
          <w:b/>
          <w:bCs/>
          <w:color w:val="E98532"/>
        </w:rPr>
      </w:pPr>
      <w:r>
        <w:rPr>
          <w:b/>
          <w:bCs/>
          <w:color w:val="E98532"/>
        </w:rPr>
        <w:t>Audit conclusion</w:t>
      </w:r>
    </w:p>
    <w:p w14:paraId="6A540C6F" w14:textId="77777777" w:rsidR="006361C7" w:rsidRPr="000C3D5B" w:rsidRDefault="006361C7" w:rsidP="000C3D5B">
      <w:r w:rsidRPr="00ED38F0">
        <w:t>As a result of the above, we have not found any contradictory evidence indicating that the financial statements may have been materially misstated.</w:t>
      </w:r>
      <w:r w:rsidRPr="000C3D5B">
        <w:t xml:space="preserve"> </w:t>
      </w:r>
    </w:p>
    <w:p w14:paraId="356DE221" w14:textId="77777777" w:rsidR="006361C7" w:rsidRDefault="006361C7" w:rsidP="00DA252A">
      <w:pPr>
        <w:sectPr w:rsidR="006361C7" w:rsidSect="006361C7">
          <w:headerReference w:type="default" r:id="rId19"/>
          <w:pgSz w:w="16840" w:h="9639" w:orient="landscape"/>
          <w:pgMar w:top="1440" w:right="1440" w:bottom="1440" w:left="1440" w:header="709" w:footer="709"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1"/>
        <w:gridCol w:w="5812"/>
      </w:tblGrid>
      <w:tr w:rsidR="006361C7" w14:paraId="6CCA9310" w14:textId="77777777" w:rsidTr="00771005">
        <w:tc>
          <w:tcPr>
            <w:tcW w:w="6941" w:type="dxa"/>
          </w:tcPr>
          <w:p w14:paraId="5388E3BA" w14:textId="77777777" w:rsidR="006361C7" w:rsidRPr="00651203" w:rsidRDefault="006361C7" w:rsidP="00771005">
            <w:pPr>
              <w:tabs>
                <w:tab w:val="left" w:pos="3597"/>
              </w:tabs>
              <w:rPr>
                <w:b/>
                <w:bCs/>
                <w:color w:val="E98532"/>
              </w:rPr>
            </w:pPr>
            <w:r w:rsidRPr="00651203">
              <w:rPr>
                <w:b/>
                <w:bCs/>
                <w:color w:val="E98532"/>
              </w:rPr>
              <w:lastRenderedPageBreak/>
              <w:t>Risk Detail</w:t>
            </w:r>
          </w:p>
        </w:tc>
        <w:tc>
          <w:tcPr>
            <w:tcW w:w="5812" w:type="dxa"/>
          </w:tcPr>
          <w:p w14:paraId="45954B4F" w14:textId="77777777" w:rsidR="006361C7" w:rsidRDefault="006361C7" w:rsidP="00771005">
            <w:pPr>
              <w:tabs>
                <w:tab w:val="left" w:pos="3597"/>
              </w:tabs>
              <w:rPr>
                <w:b/>
                <w:bCs/>
                <w:color w:val="E98532"/>
              </w:rPr>
            </w:pPr>
            <w:r>
              <w:rPr>
                <w:b/>
                <w:bCs/>
                <w:color w:val="E98532"/>
              </w:rPr>
              <w:t>How we addressed this risk</w:t>
            </w:r>
          </w:p>
          <w:p w14:paraId="0B76EF64" w14:textId="77777777" w:rsidR="006361C7" w:rsidRPr="00651203" w:rsidRDefault="006361C7" w:rsidP="00771005">
            <w:pPr>
              <w:tabs>
                <w:tab w:val="left" w:pos="3597"/>
              </w:tabs>
              <w:rPr>
                <w:b/>
                <w:bCs/>
                <w:color w:val="E98532"/>
              </w:rPr>
            </w:pPr>
          </w:p>
        </w:tc>
      </w:tr>
      <w:tr w:rsidR="006361C7" w14:paraId="64E55CB0" w14:textId="77777777" w:rsidTr="00771005">
        <w:tc>
          <w:tcPr>
            <w:tcW w:w="6941" w:type="dxa"/>
          </w:tcPr>
          <w:p w14:paraId="3278AE72" w14:textId="77777777" w:rsidR="006361C7" w:rsidRPr="006E40D9" w:rsidRDefault="006361C7" w:rsidP="00771005">
            <w:pPr>
              <w:tabs>
                <w:tab w:val="left" w:pos="3597"/>
              </w:tabs>
              <w:rPr>
                <w:sz w:val="20"/>
                <w:szCs w:val="20"/>
              </w:rPr>
            </w:pPr>
            <w:r w:rsidRPr="006E40D9">
              <w:rPr>
                <w:sz w:val="20"/>
                <w:szCs w:val="20"/>
                <w:lang w:val="en-US"/>
              </w:rPr>
              <w:t>Compliance with regulation - the academy trust is subject to regulatory oversight by the Education and Skills Funding Agency (ESFA), with compliance obligations outlined in the Academy Trust Handbook. Non-compliance can lead to the loss of funding and reputational damage, impacting the trust's ability to fulfill its educational purpose.</w:t>
            </w:r>
          </w:p>
          <w:p w14:paraId="5AC918F7" w14:textId="77777777" w:rsidR="006361C7" w:rsidRPr="006E40D9" w:rsidRDefault="006361C7" w:rsidP="00771005">
            <w:pPr>
              <w:tabs>
                <w:tab w:val="left" w:pos="3597"/>
              </w:tabs>
            </w:pPr>
          </w:p>
          <w:p w14:paraId="6FCF957E" w14:textId="77777777" w:rsidR="006361C7" w:rsidRPr="006E40D9" w:rsidRDefault="006361C7" w:rsidP="00771005">
            <w:pPr>
              <w:tabs>
                <w:tab w:val="left" w:pos="3597"/>
              </w:tabs>
              <w:rPr>
                <w:sz w:val="20"/>
                <w:szCs w:val="20"/>
              </w:rPr>
            </w:pPr>
          </w:p>
        </w:tc>
        <w:tc>
          <w:tcPr>
            <w:tcW w:w="5812" w:type="dxa"/>
          </w:tcPr>
          <w:p w14:paraId="09A6F3D8" w14:textId="77777777" w:rsidR="006361C7" w:rsidRPr="005828D3" w:rsidRDefault="006361C7" w:rsidP="00771005">
            <w:pPr>
              <w:tabs>
                <w:tab w:val="left" w:pos="3597"/>
              </w:tabs>
              <w:rPr>
                <w:sz w:val="20"/>
                <w:szCs w:val="20"/>
              </w:rPr>
            </w:pPr>
            <w:r w:rsidRPr="005828D3">
              <w:rPr>
                <w:sz w:val="20"/>
                <w:szCs w:val="20"/>
              </w:rPr>
              <w:t xml:space="preserve">We </w:t>
            </w:r>
            <w:r>
              <w:rPr>
                <w:sz w:val="20"/>
                <w:szCs w:val="20"/>
              </w:rPr>
              <w:t>completed a programme of work designed to review and test the trusts compliance with the ESFA’s requirements and evaluate the governance structure and level of oversight provided.</w:t>
            </w:r>
          </w:p>
        </w:tc>
      </w:tr>
      <w:tr w:rsidR="006361C7" w14:paraId="335836AF" w14:textId="77777777" w:rsidTr="00771005">
        <w:tc>
          <w:tcPr>
            <w:tcW w:w="6941" w:type="dxa"/>
          </w:tcPr>
          <w:p w14:paraId="4E21C71E" w14:textId="77777777" w:rsidR="006361C7" w:rsidRPr="006E40D9" w:rsidRDefault="006361C7" w:rsidP="00771005">
            <w:pPr>
              <w:tabs>
                <w:tab w:val="left" w:pos="3597"/>
              </w:tabs>
            </w:pPr>
            <w:r w:rsidRPr="006E40D9">
              <w:rPr>
                <w:sz w:val="20"/>
                <w:szCs w:val="20"/>
              </w:rPr>
              <w:t>Related party transactions - the ESFA funding agreements impose strict requirements are in place around related party transactions</w:t>
            </w:r>
          </w:p>
          <w:p w14:paraId="00E0BB6B" w14:textId="77777777" w:rsidR="006361C7" w:rsidRPr="006E40D9" w:rsidRDefault="006361C7" w:rsidP="00771005">
            <w:pPr>
              <w:tabs>
                <w:tab w:val="left" w:pos="3597"/>
              </w:tabs>
            </w:pPr>
          </w:p>
        </w:tc>
        <w:tc>
          <w:tcPr>
            <w:tcW w:w="5812" w:type="dxa"/>
          </w:tcPr>
          <w:p w14:paraId="4882B277" w14:textId="77777777" w:rsidR="006361C7" w:rsidRDefault="006361C7" w:rsidP="00771005">
            <w:pPr>
              <w:tabs>
                <w:tab w:val="left" w:pos="3597"/>
              </w:tabs>
              <w:rPr>
                <w:sz w:val="20"/>
                <w:szCs w:val="20"/>
              </w:rPr>
            </w:pPr>
            <w:r w:rsidRPr="004D3A21">
              <w:rPr>
                <w:sz w:val="20"/>
                <w:szCs w:val="20"/>
              </w:rPr>
              <w:t>We review</w:t>
            </w:r>
            <w:r>
              <w:rPr>
                <w:sz w:val="20"/>
                <w:szCs w:val="20"/>
              </w:rPr>
              <w:t>ed</w:t>
            </w:r>
            <w:r w:rsidRPr="004D3A21">
              <w:rPr>
                <w:sz w:val="20"/>
                <w:szCs w:val="20"/>
              </w:rPr>
              <w:t xml:space="preserve"> the </w:t>
            </w:r>
            <w:r>
              <w:rPr>
                <w:sz w:val="20"/>
                <w:szCs w:val="20"/>
              </w:rPr>
              <w:t>Trust’s process to identify and capture related party transactions, checking that regulation is followed where they do take place.</w:t>
            </w:r>
          </w:p>
          <w:p w14:paraId="59055AB8" w14:textId="77777777" w:rsidR="006361C7" w:rsidRDefault="006361C7" w:rsidP="00771005">
            <w:pPr>
              <w:tabs>
                <w:tab w:val="left" w:pos="3597"/>
              </w:tabs>
              <w:rPr>
                <w:sz w:val="20"/>
                <w:szCs w:val="20"/>
              </w:rPr>
            </w:pPr>
          </w:p>
          <w:p w14:paraId="3D7621D5" w14:textId="77777777" w:rsidR="006361C7" w:rsidRDefault="006361C7" w:rsidP="00771005">
            <w:pPr>
              <w:tabs>
                <w:tab w:val="left" w:pos="3597"/>
              </w:tabs>
              <w:rPr>
                <w:sz w:val="20"/>
                <w:szCs w:val="20"/>
              </w:rPr>
            </w:pPr>
            <w:r>
              <w:rPr>
                <w:sz w:val="20"/>
                <w:szCs w:val="20"/>
              </w:rPr>
              <w:t>We also scrutinised the ledger for unidentified related party transactions.</w:t>
            </w:r>
          </w:p>
          <w:p w14:paraId="77FCABD0" w14:textId="77777777" w:rsidR="006361C7" w:rsidRPr="004D3A21" w:rsidRDefault="006361C7" w:rsidP="00771005">
            <w:pPr>
              <w:tabs>
                <w:tab w:val="left" w:pos="3597"/>
              </w:tabs>
              <w:rPr>
                <w:sz w:val="20"/>
                <w:szCs w:val="20"/>
              </w:rPr>
            </w:pPr>
          </w:p>
        </w:tc>
      </w:tr>
      <w:tr w:rsidR="006361C7" w14:paraId="1B3E44FB" w14:textId="77777777" w:rsidTr="00771005">
        <w:tc>
          <w:tcPr>
            <w:tcW w:w="6941" w:type="dxa"/>
          </w:tcPr>
          <w:p w14:paraId="5A36B59C" w14:textId="77777777" w:rsidR="006361C7" w:rsidRDefault="006361C7" w:rsidP="00771005">
            <w:pPr>
              <w:tabs>
                <w:tab w:val="left" w:pos="3597"/>
              </w:tabs>
            </w:pPr>
          </w:p>
        </w:tc>
        <w:tc>
          <w:tcPr>
            <w:tcW w:w="5812" w:type="dxa"/>
          </w:tcPr>
          <w:p w14:paraId="7FE1F9EF" w14:textId="77777777" w:rsidR="006361C7" w:rsidRDefault="006361C7" w:rsidP="00771005">
            <w:pPr>
              <w:tabs>
                <w:tab w:val="left" w:pos="3597"/>
              </w:tabs>
            </w:pPr>
          </w:p>
        </w:tc>
      </w:tr>
    </w:tbl>
    <w:p w14:paraId="3EE90E1A" w14:textId="77777777" w:rsidR="006361C7" w:rsidRPr="00D67060" w:rsidRDefault="006361C7" w:rsidP="00DA252A"/>
    <w:p w14:paraId="0DCEC8C6" w14:textId="77777777" w:rsidR="006361C7" w:rsidRDefault="006361C7" w:rsidP="000C3D5B">
      <w:pPr>
        <w:rPr>
          <w:b/>
          <w:bCs/>
          <w:color w:val="E98532"/>
        </w:rPr>
      </w:pPr>
      <w:r>
        <w:rPr>
          <w:b/>
          <w:bCs/>
          <w:color w:val="E98532"/>
        </w:rPr>
        <w:t>Audit conclusion</w:t>
      </w:r>
    </w:p>
    <w:p w14:paraId="50F918CA" w14:textId="77777777" w:rsidR="006361C7" w:rsidRPr="000C3D5B" w:rsidRDefault="006361C7" w:rsidP="000C3D5B">
      <w:r w:rsidRPr="00ED38F0">
        <w:t>We have not found any contradictory evidence indicating that the financial statements may have been materially misstated due to management override of controls or misstatement of related party transactions.</w:t>
      </w:r>
      <w:r w:rsidRPr="000C3D5B">
        <w:t xml:space="preserve"> </w:t>
      </w:r>
    </w:p>
    <w:p w14:paraId="7F38D472" w14:textId="77777777" w:rsidR="006361C7" w:rsidRPr="00D67060" w:rsidRDefault="006361C7" w:rsidP="00930E97">
      <w:pPr>
        <w:sectPr w:rsidR="006361C7" w:rsidRPr="00D67060" w:rsidSect="006361C7">
          <w:headerReference w:type="default" r:id="rId20"/>
          <w:pgSz w:w="16840" w:h="9639" w:orient="landscape"/>
          <w:pgMar w:top="1440" w:right="1440" w:bottom="1440" w:left="1440" w:header="709" w:footer="709" w:gutter="0"/>
          <w:cols w:space="708"/>
          <w:docGrid w:linePitch="360"/>
        </w:sectPr>
      </w:pPr>
    </w:p>
    <w:p w14:paraId="1A3EC251" w14:textId="77777777" w:rsidR="00D00796" w:rsidRPr="00D00796" w:rsidRDefault="00D00796" w:rsidP="00D00796">
      <w:r w:rsidRPr="00D00796">
        <w:lastRenderedPageBreak/>
        <w:t xml:space="preserve">During our final review, we focus on relevant benchmarks and staff metrics for the current and prior years, as well as other </w:t>
      </w:r>
    </w:p>
    <w:p w14:paraId="73CDC141" w14:textId="4645BA52" w:rsidR="00D00796" w:rsidRPr="00D00796" w:rsidRDefault="00D00796" w:rsidP="00D00796">
      <w:r w:rsidRPr="00D00796">
        <w:t>changes and future plans the trust has.</w:t>
      </w:r>
    </w:p>
    <w:p w14:paraId="377BD86B" w14:textId="77777777" w:rsidR="00D00796" w:rsidRPr="00D00796" w:rsidRDefault="00D00796" w:rsidP="00D00796">
      <w:pPr>
        <w:ind w:firstLine="720"/>
      </w:pPr>
    </w:p>
    <w:p w14:paraId="407C6E77" w14:textId="252A59D0" w:rsidR="006361C7" w:rsidRPr="00D00796" w:rsidRDefault="00D00796" w:rsidP="00D00796">
      <w:r w:rsidRPr="00D00796">
        <w:t>All relevant matters will be discussed during our closing meeting with the Board.</w:t>
      </w:r>
    </w:p>
    <w:p w14:paraId="00A6B0D6" w14:textId="77777777" w:rsidR="006361C7" w:rsidRDefault="006361C7" w:rsidP="00DA252A">
      <w:pPr>
        <w:ind w:firstLine="720"/>
      </w:pPr>
    </w:p>
    <w:p w14:paraId="15DAC0E9" w14:textId="77777777" w:rsidR="006361C7" w:rsidRDefault="006361C7" w:rsidP="00D00796">
      <w:pPr>
        <w:sectPr w:rsidR="006361C7" w:rsidSect="006361C7">
          <w:headerReference w:type="default" r:id="rId21"/>
          <w:pgSz w:w="16840" w:h="9639" w:orient="landscape"/>
          <w:pgMar w:top="1440" w:right="1440" w:bottom="1440" w:left="1440" w:header="709" w:footer="709" w:gutter="0"/>
          <w:cols w:space="708"/>
          <w:docGrid w:linePitch="360"/>
        </w:sectPr>
      </w:pPr>
    </w:p>
    <w:p w14:paraId="2307853C" w14:textId="77777777" w:rsidR="006361C7" w:rsidRDefault="006361C7" w:rsidP="00D00796">
      <w:pPr>
        <w:tabs>
          <w:tab w:val="left" w:pos="2853"/>
        </w:tabs>
      </w:pPr>
    </w:p>
    <w:p w14:paraId="728F264F" w14:textId="77777777" w:rsidR="006361C7" w:rsidRDefault="006361C7" w:rsidP="00D00796">
      <w:pPr>
        <w:tabs>
          <w:tab w:val="left" w:pos="2853"/>
        </w:tabs>
      </w:pPr>
      <w:r w:rsidRPr="00023137">
        <w:rPr>
          <w:noProof/>
          <w:lang w:eastAsia="en-GB"/>
        </w:rPr>
        <mc:AlternateContent>
          <mc:Choice Requires="wps">
            <w:drawing>
              <wp:anchor distT="0" distB="0" distL="114300" distR="114300" simplePos="0" relativeHeight="251658254" behindDoc="0" locked="0" layoutInCell="1" allowOverlap="1" wp14:anchorId="7EADD9F4" wp14:editId="6E8F62D8">
                <wp:simplePos x="0" y="0"/>
                <wp:positionH relativeFrom="margin">
                  <wp:posOffset>-390525</wp:posOffset>
                </wp:positionH>
                <wp:positionV relativeFrom="paragraph">
                  <wp:posOffset>13335</wp:posOffset>
                </wp:positionV>
                <wp:extent cx="8710295" cy="1541145"/>
                <wp:effectExtent l="0" t="0" r="0" b="0"/>
                <wp:wrapNone/>
                <wp:docPr id="11" name="TextBox 10">
                  <a:extLst xmlns:a="http://schemas.openxmlformats.org/drawingml/2006/main">
                    <a:ext uri="{FF2B5EF4-FFF2-40B4-BE49-F238E27FC236}">
                      <a16:creationId xmlns:a16="http://schemas.microsoft.com/office/drawing/2014/main" id="{C13E8F61-2AF6-0332-8DBA-1CDE435E55B5}"/>
                    </a:ext>
                  </a:extLst>
                </wp:docPr>
                <wp:cNvGraphicFramePr/>
                <a:graphic xmlns:a="http://schemas.openxmlformats.org/drawingml/2006/main">
                  <a:graphicData uri="http://schemas.microsoft.com/office/word/2010/wordprocessingShape">
                    <wps:wsp>
                      <wps:cNvSpPr txBox="1"/>
                      <wps:spPr>
                        <a:xfrm>
                          <a:off x="0" y="0"/>
                          <a:ext cx="8710295" cy="1541145"/>
                        </a:xfrm>
                        <a:prstGeom prst="rect">
                          <a:avLst/>
                        </a:prstGeom>
                        <a:noFill/>
                      </wps:spPr>
                      <wps:txbx>
                        <w:txbxContent>
                          <w:p w14:paraId="0D4D5B19" w14:textId="04E31D92" w:rsidR="006361C7" w:rsidRDefault="006361C7" w:rsidP="005848BA">
                            <w:pPr>
                              <w:pStyle w:val="NormalWeb"/>
                              <w:spacing w:before="0" w:beforeAutospacing="0" w:after="0" w:afterAutospacing="0"/>
                              <w:rPr>
                                <w:rFonts w:asciiTheme="minorHAnsi" w:eastAsiaTheme="minorEastAsia" w:hAnsi="Calibri" w:cstheme="minorBidi"/>
                                <w:color w:val="000000" w:themeColor="text1"/>
                                <w:kern w:val="24"/>
                                <w:sz w:val="20"/>
                                <w:szCs w:val="20"/>
                              </w:rPr>
                            </w:pPr>
                            <w:r w:rsidRPr="005848BA">
                              <w:rPr>
                                <w:rFonts w:asciiTheme="minorHAnsi" w:eastAsiaTheme="minorEastAsia" w:hAnsi="Calibri" w:cstheme="minorBidi"/>
                                <w:color w:val="000000" w:themeColor="text1"/>
                                <w:kern w:val="24"/>
                                <w:sz w:val="20"/>
                                <w:szCs w:val="20"/>
                              </w:rPr>
                              <w:t>We set out below the misstatements identified during the course of the audit, above the level of trivial, for</w:t>
                            </w:r>
                            <w:r>
                              <w:rPr>
                                <w:rFonts w:asciiTheme="minorHAnsi" w:eastAsiaTheme="minorEastAsia" w:hAnsi="Calibri" w:cstheme="minorBidi"/>
                                <w:color w:val="000000" w:themeColor="text1"/>
                                <w:kern w:val="24"/>
                                <w:sz w:val="20"/>
                                <w:szCs w:val="20"/>
                              </w:rPr>
                              <w:t xml:space="preserve"> potential</w:t>
                            </w:r>
                            <w:r w:rsidRPr="005848BA">
                              <w:rPr>
                                <w:rFonts w:asciiTheme="minorHAnsi" w:eastAsiaTheme="minorEastAsia" w:hAnsi="Calibri" w:cstheme="minorBidi"/>
                                <w:color w:val="000000" w:themeColor="text1"/>
                                <w:kern w:val="24"/>
                                <w:sz w:val="20"/>
                                <w:szCs w:val="20"/>
                              </w:rPr>
                              <w:t xml:space="preserve"> adjustment. </w:t>
                            </w:r>
                          </w:p>
                          <w:p w14:paraId="16450ED4" w14:textId="77777777" w:rsidR="00F85FDE" w:rsidRDefault="00F85FDE" w:rsidP="005848BA">
                            <w:pPr>
                              <w:pStyle w:val="NormalWeb"/>
                              <w:spacing w:before="0" w:beforeAutospacing="0" w:after="0" w:afterAutospacing="0"/>
                              <w:rPr>
                                <w:rFonts w:asciiTheme="minorHAnsi" w:eastAsiaTheme="minorEastAsia" w:hAnsi="Calibri" w:cstheme="minorBidi"/>
                                <w:color w:val="000000" w:themeColor="text1"/>
                                <w:kern w:val="24"/>
                                <w:sz w:val="20"/>
                                <w:szCs w:val="20"/>
                              </w:rPr>
                            </w:pPr>
                          </w:p>
                          <w:p w14:paraId="7FECCF30" w14:textId="3FADAD6E" w:rsidR="00F85FDE" w:rsidRDefault="00F85FDE" w:rsidP="005848BA">
                            <w:pPr>
                              <w:pStyle w:val="NormalWeb"/>
                              <w:spacing w:before="0" w:beforeAutospacing="0" w:after="0" w:afterAutospacing="0"/>
                              <w:rPr>
                                <w:rFonts w:asciiTheme="minorHAnsi" w:eastAsiaTheme="minorEastAsia" w:hAnsi="Calibri" w:cstheme="minorBidi"/>
                                <w:color w:val="000000" w:themeColor="text1"/>
                                <w:kern w:val="24"/>
                                <w:sz w:val="20"/>
                                <w:szCs w:val="20"/>
                              </w:rPr>
                            </w:pPr>
                            <w:r>
                              <w:rPr>
                                <w:rFonts w:asciiTheme="minorHAnsi" w:eastAsiaTheme="minorEastAsia" w:hAnsi="Calibri" w:cstheme="minorBidi"/>
                                <w:color w:val="000000" w:themeColor="text1"/>
                                <w:kern w:val="24"/>
                                <w:sz w:val="20"/>
                                <w:szCs w:val="20"/>
                              </w:rPr>
                              <w:t>None.</w:t>
                            </w:r>
                          </w:p>
                          <w:p w14:paraId="6BAC8168" w14:textId="77777777" w:rsidR="006361C7" w:rsidRPr="005848BA" w:rsidRDefault="006361C7" w:rsidP="005848BA">
                            <w:pPr>
                              <w:pStyle w:val="NormalWeb"/>
                              <w:spacing w:before="0" w:beforeAutospacing="0" w:after="0" w:afterAutospacing="0"/>
                            </w:pPr>
                          </w:p>
                        </w:txbxContent>
                      </wps:txbx>
                      <wps:bodyPr wrap="square">
                        <a:sp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ADD9F4" id="TextBox 10" o:spid="_x0000_s1047" type="#_x0000_t202" style="position:absolute;margin-left:-30.75pt;margin-top:1.05pt;width:685.85pt;height:121.35pt;z-index:25165825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" filled="f" stroked="f">
                <v:textbox style="mso-fit-shape-to-text:t">
                  <w:txbxContent>
                    <w:p w14:paraId="0D4D5B19" w14:textId="04E31D92" w:rsidR="006361C7" w:rsidRDefault="006361C7" w:rsidP="005848BA">
                      <w:pPr>
                        <w:pStyle w:val="NormalWeb"/>
                        <w:spacing w:before="0" w:beforeAutospacing="0" w:after="0" w:afterAutospacing="0"/>
                        <w:rPr>
                          <w:rFonts w:asciiTheme="minorHAnsi" w:eastAsiaTheme="minorEastAsia" w:hAnsi="Calibri" w:cstheme="minorBidi"/>
                          <w:color w:val="000000" w:themeColor="text1"/>
                          <w:kern w:val="24"/>
                          <w:sz w:val="20"/>
                          <w:szCs w:val="20"/>
                        </w:rPr>
                      </w:pPr>
                      <w:r w:rsidRPr="005848BA">
                        <w:rPr>
                          <w:rFonts w:asciiTheme="minorHAnsi" w:eastAsiaTheme="minorEastAsia" w:hAnsi="Calibri" w:cstheme="minorBidi"/>
                          <w:color w:val="000000" w:themeColor="text1"/>
                          <w:kern w:val="24"/>
                          <w:sz w:val="20"/>
                          <w:szCs w:val="20"/>
                        </w:rPr>
                        <w:t xml:space="preserve">We set out below the misstatements identified </w:t>
                      </w:r>
                      <w:proofErr w:type="gramStart"/>
                      <w:r w:rsidRPr="005848BA">
                        <w:rPr>
                          <w:rFonts w:asciiTheme="minorHAnsi" w:eastAsiaTheme="minorEastAsia" w:hAnsi="Calibri" w:cstheme="minorBidi"/>
                          <w:color w:val="000000" w:themeColor="text1"/>
                          <w:kern w:val="24"/>
                          <w:sz w:val="20"/>
                          <w:szCs w:val="20"/>
                        </w:rPr>
                        <w:t>during the course of</w:t>
                      </w:r>
                      <w:proofErr w:type="gramEnd"/>
                      <w:r w:rsidRPr="005848BA">
                        <w:rPr>
                          <w:rFonts w:asciiTheme="minorHAnsi" w:eastAsiaTheme="minorEastAsia" w:hAnsi="Calibri" w:cstheme="minorBidi"/>
                          <w:color w:val="000000" w:themeColor="text1"/>
                          <w:kern w:val="24"/>
                          <w:sz w:val="20"/>
                          <w:szCs w:val="20"/>
                        </w:rPr>
                        <w:t xml:space="preserve"> the audit, above the level of trivial, for</w:t>
                      </w:r>
                      <w:r>
                        <w:rPr>
                          <w:rFonts w:asciiTheme="minorHAnsi" w:eastAsiaTheme="minorEastAsia" w:hAnsi="Calibri" w:cstheme="minorBidi"/>
                          <w:color w:val="000000" w:themeColor="text1"/>
                          <w:kern w:val="24"/>
                          <w:sz w:val="20"/>
                          <w:szCs w:val="20"/>
                        </w:rPr>
                        <w:t xml:space="preserve"> potential</w:t>
                      </w:r>
                      <w:r w:rsidRPr="005848BA">
                        <w:rPr>
                          <w:rFonts w:asciiTheme="minorHAnsi" w:eastAsiaTheme="minorEastAsia" w:hAnsi="Calibri" w:cstheme="minorBidi"/>
                          <w:color w:val="000000" w:themeColor="text1"/>
                          <w:kern w:val="24"/>
                          <w:sz w:val="20"/>
                          <w:szCs w:val="20"/>
                        </w:rPr>
                        <w:t xml:space="preserve"> adjustment. </w:t>
                      </w:r>
                    </w:p>
                    <w:p w14:paraId="16450ED4" w14:textId="77777777" w:rsidR="00F85FDE" w:rsidRDefault="00F85FDE" w:rsidP="005848BA">
                      <w:pPr>
                        <w:pStyle w:val="NormalWeb"/>
                        <w:spacing w:before="0" w:beforeAutospacing="0" w:after="0" w:afterAutospacing="0"/>
                        <w:rPr>
                          <w:rFonts w:asciiTheme="minorHAnsi" w:eastAsiaTheme="minorEastAsia" w:hAnsi="Calibri" w:cstheme="minorBidi"/>
                          <w:color w:val="000000" w:themeColor="text1"/>
                          <w:kern w:val="24"/>
                          <w:sz w:val="20"/>
                          <w:szCs w:val="20"/>
                        </w:rPr>
                      </w:pPr>
                    </w:p>
                    <w:p w14:paraId="7FECCF30" w14:textId="3FADAD6E" w:rsidR="00F85FDE" w:rsidRDefault="00F85FDE" w:rsidP="005848BA">
                      <w:pPr>
                        <w:pStyle w:val="NormalWeb"/>
                        <w:spacing w:before="0" w:beforeAutospacing="0" w:after="0" w:afterAutospacing="0"/>
                        <w:rPr>
                          <w:rFonts w:asciiTheme="minorHAnsi" w:eastAsiaTheme="minorEastAsia" w:hAnsi="Calibri" w:cstheme="minorBidi"/>
                          <w:color w:val="000000" w:themeColor="text1"/>
                          <w:kern w:val="24"/>
                          <w:sz w:val="20"/>
                          <w:szCs w:val="20"/>
                        </w:rPr>
                      </w:pPr>
                      <w:r>
                        <w:rPr>
                          <w:rFonts w:asciiTheme="minorHAnsi" w:eastAsiaTheme="minorEastAsia" w:hAnsi="Calibri" w:cstheme="minorBidi"/>
                          <w:color w:val="000000" w:themeColor="text1"/>
                          <w:kern w:val="24"/>
                          <w:sz w:val="20"/>
                          <w:szCs w:val="20"/>
                        </w:rPr>
                        <w:t>None.</w:t>
                      </w:r>
                    </w:p>
                    <w:p w14:paraId="6BAC8168" w14:textId="77777777" w:rsidR="006361C7" w:rsidRPr="005848BA" w:rsidRDefault="006361C7" w:rsidP="005848BA">
                      <w:pPr>
                        <w:pStyle w:val="NormalWeb"/>
                        <w:spacing w:before="0" w:beforeAutospacing="0" w:after="0" w:afterAutospacing="0"/>
                      </w:pPr>
                    </w:p>
                  </w:txbxContent>
                </v:textbox>
                <w10:wrap anchorx="margin"/>
              </v:shape>
            </w:pict>
          </mc:Fallback>
        </mc:AlternateContent>
      </w:r>
    </w:p>
    <w:p w14:paraId="1AE0965C" w14:textId="77777777" w:rsidR="006361C7" w:rsidRDefault="006361C7" w:rsidP="003A2C32">
      <w:pPr>
        <w:tabs>
          <w:tab w:val="left" w:pos="2853"/>
        </w:tabs>
        <w:ind w:firstLine="720"/>
      </w:pPr>
    </w:p>
    <w:p w14:paraId="34F50816" w14:textId="77777777" w:rsidR="006361C7" w:rsidRDefault="006361C7" w:rsidP="003A2C32">
      <w:pPr>
        <w:tabs>
          <w:tab w:val="left" w:pos="2853"/>
        </w:tabs>
        <w:ind w:firstLine="720"/>
      </w:pPr>
    </w:p>
    <w:p w14:paraId="37440477" w14:textId="77777777" w:rsidR="006361C7" w:rsidRDefault="006361C7" w:rsidP="00D30907">
      <w:pPr>
        <w:tabs>
          <w:tab w:val="left" w:pos="3597"/>
        </w:tabs>
        <w:ind w:firstLine="720"/>
      </w:pPr>
      <w:r>
        <w:tab/>
      </w:r>
    </w:p>
    <w:p w14:paraId="476C2637" w14:textId="77777777" w:rsidR="006361C7" w:rsidRDefault="006361C7" w:rsidP="00D30907">
      <w:pPr>
        <w:tabs>
          <w:tab w:val="left" w:pos="3597"/>
        </w:tabs>
        <w:ind w:firstLine="720"/>
        <w:sectPr w:rsidR="006361C7" w:rsidSect="006361C7">
          <w:headerReference w:type="default" r:id="rId22"/>
          <w:pgSz w:w="16840" w:h="9639" w:orient="landscape"/>
          <w:pgMar w:top="1440" w:right="1440" w:bottom="1440" w:left="1440" w:header="709" w:footer="709" w:gutter="0"/>
          <w:cols w:space="708"/>
          <w:docGrid w:linePitch="360"/>
        </w:sectPr>
      </w:pPr>
    </w:p>
    <w:p w14:paraId="341DD749" w14:textId="77777777" w:rsidR="006361C7" w:rsidRDefault="006361C7" w:rsidP="0063045E">
      <w:pPr>
        <w:tabs>
          <w:tab w:val="left" w:pos="3597"/>
        </w:tabs>
        <w:ind w:firstLine="720"/>
      </w:pPr>
      <w:r w:rsidRPr="00023137">
        <w:rPr>
          <w:noProof/>
          <w:lang w:eastAsia="en-GB"/>
        </w:rPr>
        <w:lastRenderedPageBreak/>
        <mc:AlternateContent>
          <mc:Choice Requires="wps">
            <w:drawing>
              <wp:anchor distT="0" distB="0" distL="114300" distR="114300" simplePos="0" relativeHeight="251658263" behindDoc="0" locked="0" layoutInCell="1" allowOverlap="1" wp14:anchorId="0DCFE664" wp14:editId="7BC64FC9">
                <wp:simplePos x="0" y="0"/>
                <wp:positionH relativeFrom="margin">
                  <wp:posOffset>-447040</wp:posOffset>
                </wp:positionH>
                <wp:positionV relativeFrom="paragraph">
                  <wp:posOffset>8255</wp:posOffset>
                </wp:positionV>
                <wp:extent cx="8710295" cy="1541145"/>
                <wp:effectExtent l="0" t="0" r="0" b="0"/>
                <wp:wrapNone/>
                <wp:docPr id="401099074" name="TextBox 10"/>
                <wp:cNvGraphicFramePr/>
                <a:graphic xmlns:a="http://schemas.openxmlformats.org/drawingml/2006/main">
                  <a:graphicData uri="http://schemas.microsoft.com/office/word/2010/wordprocessingShape">
                    <wps:wsp>
                      <wps:cNvSpPr txBox="1"/>
                      <wps:spPr>
                        <a:xfrm>
                          <a:off x="0" y="0"/>
                          <a:ext cx="8710295" cy="1541145"/>
                        </a:xfrm>
                        <a:prstGeom prst="rect">
                          <a:avLst/>
                        </a:prstGeom>
                        <a:noFill/>
                      </wps:spPr>
                      <wps:txbx>
                        <w:txbxContent>
                          <w:p w14:paraId="5411055E" w14:textId="17F21DE4" w:rsidR="006361C7" w:rsidRDefault="006361C7" w:rsidP="002D6DE2">
                            <w:pPr>
                              <w:pStyle w:val="NormalWeb"/>
                              <w:spacing w:before="0" w:beforeAutospacing="0" w:after="0" w:afterAutospacing="0"/>
                              <w:rPr>
                                <w:rFonts w:asciiTheme="minorHAnsi" w:eastAsiaTheme="minorEastAsia" w:hAnsi="Calibri" w:cstheme="minorBidi"/>
                                <w:color w:val="000000" w:themeColor="text1"/>
                                <w:kern w:val="24"/>
                                <w:sz w:val="20"/>
                                <w:szCs w:val="20"/>
                              </w:rPr>
                            </w:pPr>
                            <w:r w:rsidRPr="005848BA">
                              <w:rPr>
                                <w:rFonts w:asciiTheme="minorHAnsi" w:eastAsiaTheme="minorEastAsia" w:hAnsi="Calibri" w:cstheme="minorBidi"/>
                                <w:color w:val="000000" w:themeColor="text1"/>
                                <w:kern w:val="24"/>
                                <w:sz w:val="20"/>
                                <w:szCs w:val="20"/>
                              </w:rPr>
                              <w:t xml:space="preserve">We set out below the misstatements identified during the course of the audit, above the level of trivial, </w:t>
                            </w:r>
                            <w:r>
                              <w:rPr>
                                <w:rFonts w:asciiTheme="minorHAnsi" w:eastAsiaTheme="minorEastAsia" w:hAnsi="Calibri" w:cstheme="minorBidi"/>
                                <w:color w:val="000000" w:themeColor="text1"/>
                                <w:kern w:val="24"/>
                                <w:sz w:val="20"/>
                                <w:szCs w:val="20"/>
                              </w:rPr>
                              <w:t>which were adjusted</w:t>
                            </w:r>
                            <w:r w:rsidRPr="005848BA">
                              <w:rPr>
                                <w:rFonts w:asciiTheme="minorHAnsi" w:eastAsiaTheme="minorEastAsia" w:hAnsi="Calibri" w:cstheme="minorBidi"/>
                                <w:color w:val="000000" w:themeColor="text1"/>
                                <w:kern w:val="24"/>
                                <w:sz w:val="20"/>
                                <w:szCs w:val="20"/>
                              </w:rPr>
                              <w:t xml:space="preserve">. </w:t>
                            </w:r>
                          </w:p>
                          <w:p w14:paraId="7A70D8BA" w14:textId="77777777" w:rsidR="00E361FC" w:rsidRDefault="00E361FC" w:rsidP="002D6DE2">
                            <w:pPr>
                              <w:pStyle w:val="NormalWeb"/>
                              <w:spacing w:before="0" w:beforeAutospacing="0" w:after="0" w:afterAutospacing="0"/>
                              <w:rPr>
                                <w:rFonts w:asciiTheme="minorHAnsi" w:eastAsiaTheme="minorEastAsia" w:hAnsi="Calibri" w:cstheme="minorBidi"/>
                                <w:color w:val="000000" w:themeColor="text1"/>
                                <w:kern w:val="24"/>
                                <w:sz w:val="20"/>
                                <w:szCs w:val="20"/>
                              </w:rPr>
                            </w:pPr>
                          </w:p>
                          <w:p w14:paraId="2382A070" w14:textId="5D0A2D3A" w:rsidR="00E361FC" w:rsidRDefault="00E361FC" w:rsidP="002D6DE2">
                            <w:pPr>
                              <w:pStyle w:val="NormalWeb"/>
                              <w:spacing w:before="0" w:beforeAutospacing="0" w:after="0" w:afterAutospacing="0"/>
                              <w:rPr>
                                <w:rFonts w:asciiTheme="minorHAnsi" w:eastAsiaTheme="minorEastAsia" w:hAnsi="Calibri" w:cstheme="minorBidi"/>
                                <w:color w:val="000000" w:themeColor="text1"/>
                                <w:kern w:val="24"/>
                                <w:sz w:val="20"/>
                                <w:szCs w:val="20"/>
                              </w:rPr>
                            </w:pPr>
                            <w:r w:rsidRPr="00E361FC">
                              <w:rPr>
                                <w:rFonts w:asciiTheme="minorHAnsi" w:eastAsiaTheme="minorEastAsia" w:hAnsi="Calibri" w:cstheme="minorBidi"/>
                                <w:color w:val="000000" w:themeColor="text1"/>
                                <w:kern w:val="24"/>
                                <w:sz w:val="20"/>
                                <w:szCs w:val="20"/>
                              </w:rPr>
                              <w:t>Refer to attached adjusting journal entries.</w:t>
                            </w:r>
                          </w:p>
                          <w:p w14:paraId="2C07DAFD" w14:textId="77777777" w:rsidR="006361C7" w:rsidRPr="005848BA" w:rsidRDefault="006361C7" w:rsidP="002D6DE2">
                            <w:pPr>
                              <w:pStyle w:val="NormalWeb"/>
                              <w:spacing w:before="0" w:beforeAutospacing="0" w:after="0" w:afterAutospacing="0"/>
                            </w:pPr>
                          </w:p>
                        </w:txbxContent>
                      </wps:txbx>
                      <wps:bodyPr wrap="square">
                        <a:sp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DCFE664" id="_x0000_s1048" type="#_x0000_t202" style="position:absolute;left:0;text-align:left;margin-left:-35.2pt;margin-top:.65pt;width:685.85pt;height:121.35pt;z-index:2516582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" filled="f" stroked="f">
                <v:textbox style="mso-fit-shape-to-text:t">
                  <w:txbxContent>
                    <w:p w14:paraId="5411055E" w14:textId="17F21DE4" w:rsidR="006361C7" w:rsidRDefault="006361C7" w:rsidP="002D6DE2">
                      <w:pPr>
                        <w:pStyle w:val="NormalWeb"/>
                        <w:spacing w:before="0" w:beforeAutospacing="0" w:after="0" w:afterAutospacing="0"/>
                        <w:rPr>
                          <w:rFonts w:asciiTheme="minorHAnsi" w:eastAsiaTheme="minorEastAsia" w:hAnsi="Calibri" w:cstheme="minorBidi"/>
                          <w:color w:val="000000" w:themeColor="text1"/>
                          <w:kern w:val="24"/>
                          <w:sz w:val="20"/>
                          <w:szCs w:val="20"/>
                        </w:rPr>
                      </w:pPr>
                      <w:r w:rsidRPr="005848BA">
                        <w:rPr>
                          <w:rFonts w:asciiTheme="minorHAnsi" w:eastAsiaTheme="minorEastAsia" w:hAnsi="Calibri" w:cstheme="minorBidi"/>
                          <w:color w:val="000000" w:themeColor="text1"/>
                          <w:kern w:val="24"/>
                          <w:sz w:val="20"/>
                          <w:szCs w:val="20"/>
                        </w:rPr>
                        <w:t xml:space="preserve">We set out below the misstatements identified </w:t>
                      </w:r>
                      <w:proofErr w:type="gramStart"/>
                      <w:r w:rsidRPr="005848BA">
                        <w:rPr>
                          <w:rFonts w:asciiTheme="minorHAnsi" w:eastAsiaTheme="minorEastAsia" w:hAnsi="Calibri" w:cstheme="minorBidi"/>
                          <w:color w:val="000000" w:themeColor="text1"/>
                          <w:kern w:val="24"/>
                          <w:sz w:val="20"/>
                          <w:szCs w:val="20"/>
                        </w:rPr>
                        <w:t>during the course of</w:t>
                      </w:r>
                      <w:proofErr w:type="gramEnd"/>
                      <w:r w:rsidRPr="005848BA">
                        <w:rPr>
                          <w:rFonts w:asciiTheme="minorHAnsi" w:eastAsiaTheme="minorEastAsia" w:hAnsi="Calibri" w:cstheme="minorBidi"/>
                          <w:color w:val="000000" w:themeColor="text1"/>
                          <w:kern w:val="24"/>
                          <w:sz w:val="20"/>
                          <w:szCs w:val="20"/>
                        </w:rPr>
                        <w:t xml:space="preserve"> the audit, above the level of trivial, </w:t>
                      </w:r>
                      <w:r>
                        <w:rPr>
                          <w:rFonts w:asciiTheme="minorHAnsi" w:eastAsiaTheme="minorEastAsia" w:hAnsi="Calibri" w:cstheme="minorBidi"/>
                          <w:color w:val="000000" w:themeColor="text1"/>
                          <w:kern w:val="24"/>
                          <w:sz w:val="20"/>
                          <w:szCs w:val="20"/>
                        </w:rPr>
                        <w:t>which were adjusted</w:t>
                      </w:r>
                      <w:r w:rsidRPr="005848BA">
                        <w:rPr>
                          <w:rFonts w:asciiTheme="minorHAnsi" w:eastAsiaTheme="minorEastAsia" w:hAnsi="Calibri" w:cstheme="minorBidi"/>
                          <w:color w:val="000000" w:themeColor="text1"/>
                          <w:kern w:val="24"/>
                          <w:sz w:val="20"/>
                          <w:szCs w:val="20"/>
                        </w:rPr>
                        <w:t xml:space="preserve">. </w:t>
                      </w:r>
                    </w:p>
                    <w:p w14:paraId="7A70D8BA" w14:textId="77777777" w:rsidR="00E361FC" w:rsidRDefault="00E361FC" w:rsidP="002D6DE2">
                      <w:pPr>
                        <w:pStyle w:val="NormalWeb"/>
                        <w:spacing w:before="0" w:beforeAutospacing="0" w:after="0" w:afterAutospacing="0"/>
                        <w:rPr>
                          <w:rFonts w:asciiTheme="minorHAnsi" w:eastAsiaTheme="minorEastAsia" w:hAnsi="Calibri" w:cstheme="minorBidi"/>
                          <w:color w:val="000000" w:themeColor="text1"/>
                          <w:kern w:val="24"/>
                          <w:sz w:val="20"/>
                          <w:szCs w:val="20"/>
                        </w:rPr>
                      </w:pPr>
                    </w:p>
                    <w:p w14:paraId="2382A070" w14:textId="5D0A2D3A" w:rsidR="00E361FC" w:rsidRDefault="00E361FC" w:rsidP="002D6DE2">
                      <w:pPr>
                        <w:pStyle w:val="NormalWeb"/>
                        <w:spacing w:before="0" w:beforeAutospacing="0" w:after="0" w:afterAutospacing="0"/>
                        <w:rPr>
                          <w:rFonts w:asciiTheme="minorHAnsi" w:eastAsiaTheme="minorEastAsia" w:hAnsi="Calibri" w:cstheme="minorBidi"/>
                          <w:color w:val="000000" w:themeColor="text1"/>
                          <w:kern w:val="24"/>
                          <w:sz w:val="20"/>
                          <w:szCs w:val="20"/>
                        </w:rPr>
                      </w:pPr>
                      <w:r w:rsidRPr="00E361FC">
                        <w:rPr>
                          <w:rFonts w:asciiTheme="minorHAnsi" w:eastAsiaTheme="minorEastAsia" w:hAnsi="Calibri" w:cstheme="minorBidi"/>
                          <w:color w:val="000000" w:themeColor="text1"/>
                          <w:kern w:val="24"/>
                          <w:sz w:val="20"/>
                          <w:szCs w:val="20"/>
                        </w:rPr>
                        <w:t>Refer to attached adjusting journal entries.</w:t>
                      </w:r>
                    </w:p>
                    <w:p w14:paraId="2C07DAFD" w14:textId="77777777" w:rsidR="006361C7" w:rsidRPr="005848BA" w:rsidRDefault="006361C7" w:rsidP="002D6DE2">
                      <w:pPr>
                        <w:pStyle w:val="NormalWeb"/>
                        <w:spacing w:before="0" w:beforeAutospacing="0" w:after="0" w:afterAutospacing="0"/>
                      </w:pPr>
                    </w:p>
                  </w:txbxContent>
                </v:textbox>
                <w10:wrap anchorx="margin"/>
              </v:shape>
            </w:pict>
          </mc:Fallback>
        </mc:AlternateContent>
      </w:r>
    </w:p>
    <w:p w14:paraId="77D8E009" w14:textId="77777777" w:rsidR="006361C7" w:rsidRDefault="006361C7" w:rsidP="0063045E">
      <w:pPr>
        <w:tabs>
          <w:tab w:val="left" w:pos="3597"/>
        </w:tabs>
        <w:ind w:firstLine="720"/>
      </w:pPr>
    </w:p>
    <w:p w14:paraId="5617B546" w14:textId="77777777" w:rsidR="006361C7" w:rsidRDefault="006361C7" w:rsidP="0063045E">
      <w:pPr>
        <w:tabs>
          <w:tab w:val="left" w:pos="3597"/>
        </w:tabs>
        <w:ind w:firstLine="720"/>
      </w:pPr>
    </w:p>
    <w:p w14:paraId="66922FF2" w14:textId="77777777" w:rsidR="006361C7" w:rsidRDefault="006361C7" w:rsidP="0063045E">
      <w:pPr>
        <w:tabs>
          <w:tab w:val="left" w:pos="3597"/>
        </w:tabs>
        <w:ind w:firstLine="720"/>
      </w:pPr>
    </w:p>
    <w:p w14:paraId="114637E0" w14:textId="77777777" w:rsidR="006361C7" w:rsidRDefault="006361C7" w:rsidP="0063045E">
      <w:pPr>
        <w:tabs>
          <w:tab w:val="left" w:pos="3597"/>
        </w:tabs>
        <w:ind w:firstLine="720"/>
      </w:pPr>
    </w:p>
    <w:p w14:paraId="4DDA4180" w14:textId="77777777" w:rsidR="006361C7" w:rsidRDefault="006361C7" w:rsidP="0063045E">
      <w:pPr>
        <w:tabs>
          <w:tab w:val="left" w:pos="3597"/>
        </w:tabs>
        <w:ind w:firstLine="720"/>
      </w:pPr>
    </w:p>
    <w:p w14:paraId="490F9D06" w14:textId="77777777" w:rsidR="006361C7" w:rsidRDefault="006361C7" w:rsidP="0063045E">
      <w:pPr>
        <w:tabs>
          <w:tab w:val="left" w:pos="3597"/>
        </w:tabs>
        <w:ind w:firstLine="720"/>
      </w:pPr>
    </w:p>
    <w:p w14:paraId="7707BAA1" w14:textId="77777777" w:rsidR="006361C7" w:rsidRDefault="006361C7" w:rsidP="0063045E">
      <w:pPr>
        <w:tabs>
          <w:tab w:val="left" w:pos="3597"/>
        </w:tabs>
        <w:ind w:firstLine="720"/>
        <w:sectPr w:rsidR="006361C7" w:rsidSect="006361C7">
          <w:headerReference w:type="default" r:id="rId23"/>
          <w:pgSz w:w="16840" w:h="9639" w:orient="landscape"/>
          <w:pgMar w:top="1440" w:right="1440" w:bottom="1440" w:left="1440" w:header="709" w:footer="709" w:gutter="0"/>
          <w:cols w:space="708"/>
          <w:docGrid w:linePitch="360"/>
        </w:sectPr>
      </w:pPr>
    </w:p>
    <w:p w14:paraId="7E8FAF51" w14:textId="77777777" w:rsidR="006361C7" w:rsidRDefault="006361C7" w:rsidP="00D30907">
      <w:pPr>
        <w:tabs>
          <w:tab w:val="left" w:pos="3597"/>
        </w:tabs>
        <w:ind w:firstLine="720"/>
      </w:pPr>
      <w:r w:rsidRPr="002D6DE2">
        <w:rPr>
          <w:noProof/>
          <w:lang w:eastAsia="en-GB"/>
        </w:rPr>
        <w:lastRenderedPageBreak/>
        <mc:AlternateContent>
          <mc:Choice Requires="wps">
            <w:drawing>
              <wp:anchor distT="0" distB="0" distL="114300" distR="114300" simplePos="0" relativeHeight="251658264" behindDoc="0" locked="0" layoutInCell="1" allowOverlap="1" wp14:anchorId="01EFBA79" wp14:editId="64D16F86">
                <wp:simplePos x="0" y="0"/>
                <wp:positionH relativeFrom="margin">
                  <wp:align>left</wp:align>
                </wp:positionH>
                <wp:positionV relativeFrom="paragraph">
                  <wp:posOffset>142240</wp:posOffset>
                </wp:positionV>
                <wp:extent cx="8734425" cy="1590675"/>
                <wp:effectExtent l="0" t="0" r="0" b="0"/>
                <wp:wrapNone/>
                <wp:docPr id="1501459574" name="Text Placeholder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8734425" cy="1590675"/>
                        </a:xfrm>
                        <a:prstGeom prst="rect">
                          <a:avLst/>
                        </a:prstGeom>
                      </wps:spPr>
                      <wps:txbx>
                        <w:txbxContent>
                          <w:p w14:paraId="089A6495" w14:textId="77777777" w:rsidR="006361C7" w:rsidRPr="00046005" w:rsidRDefault="006361C7" w:rsidP="002D6DE2">
                            <w:pPr>
                              <w:rPr>
                                <w:color w:val="111111"/>
                                <w:kern w:val="24"/>
                                <w:sz w:val="20"/>
                                <w:szCs w:val="20"/>
                                <w14:ligatures w14:val="none"/>
                              </w:rPr>
                            </w:pPr>
                            <w:r w:rsidRPr="00046005">
                              <w:rPr>
                                <w:color w:val="111111"/>
                                <w:kern w:val="24"/>
                                <w:sz w:val="20"/>
                                <w:szCs w:val="20"/>
                              </w:rPr>
                              <w:t>Our audit aimed to form an opinion on the financial statements. We considered the internal controls relevant to the financial statements’ preparation, which informed our audit procedures. However, this was not intended to express an opinion on the effectiveness of internal control or identify significant deficiencies.</w:t>
                            </w:r>
                          </w:p>
                          <w:p w14:paraId="26115EE7" w14:textId="77777777" w:rsidR="006361C7" w:rsidRPr="00046005" w:rsidRDefault="006361C7" w:rsidP="002D6DE2">
                            <w:pPr>
                              <w:rPr>
                                <w:color w:val="111111"/>
                                <w:kern w:val="24"/>
                                <w:sz w:val="20"/>
                                <w:szCs w:val="20"/>
                              </w:rPr>
                            </w:pPr>
                            <w:r w:rsidRPr="00046005">
                              <w:rPr>
                                <w:color w:val="111111"/>
                                <w:kern w:val="24"/>
                                <w:sz w:val="20"/>
                                <w:szCs w:val="20"/>
                              </w:rPr>
                              <w:t>The reported matters are limited to deficiencies and control recommendations identified during our audit, deemed significant enough to report. More extensive procedures might have led to more or fewer reported deficiencies. Our comments should not be seen as a comprehensive record of all potential deficiencies or improvements.</w:t>
                            </w:r>
                          </w:p>
                          <w:p w14:paraId="0372954B" w14:textId="77777777" w:rsidR="006361C7" w:rsidRPr="00046005" w:rsidRDefault="006361C7" w:rsidP="002D6DE2">
                            <w:pPr>
                              <w:spacing w:after="60" w:line="280" w:lineRule="exact"/>
                              <w:rPr>
                                <w:color w:val="111111"/>
                                <w:kern w:val="24"/>
                                <w:sz w:val="20"/>
                                <w:szCs w:val="20"/>
                              </w:rPr>
                            </w:pPr>
                            <w:r w:rsidRPr="00046005">
                              <w:rPr>
                                <w:color w:val="111111"/>
                                <w:kern w:val="24"/>
                                <w:sz w:val="20"/>
                                <w:szCs w:val="20"/>
                              </w:rPr>
                              <w:t>Our findings and recommendations, each assigned a priority ranking reflecting its importance to your organization, are detailed below. The matters arising can be categori</w:t>
                            </w:r>
                            <w:r>
                              <w:rPr>
                                <w:color w:val="111111"/>
                                <w:kern w:val="24"/>
                                <w:sz w:val="20"/>
                                <w:szCs w:val="20"/>
                              </w:rPr>
                              <w:t>s</w:t>
                            </w:r>
                            <w:r w:rsidRPr="00046005">
                              <w:rPr>
                                <w:color w:val="111111"/>
                                <w:kern w:val="24"/>
                                <w:sz w:val="20"/>
                                <w:szCs w:val="20"/>
                              </w:rPr>
                              <w:t>ed as follows:</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1EFBA79" id="_x0000_s1049" style="position:absolute;left:0;text-align:left;margin-left:0;margin-top:11.2pt;width:687.75pt;height:125.25pt;z-index:251658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" filled="f" stroked="f">
                <o:lock v:ext="edit" grouping="t"/>
                <v:textbox inset="0,0,0,0">
                  <w:txbxContent>
                    <w:p w14:paraId="089A6495" w14:textId="77777777" w:rsidR="006361C7" w:rsidRPr="00046005" w:rsidRDefault="006361C7" w:rsidP="002D6DE2">
                      <w:pPr>
                        <w:rPr>
                          <w:color w:val="111111"/>
                          <w:kern w:val="24"/>
                          <w:sz w:val="20"/>
                          <w:szCs w:val="20"/>
                          <w14:ligatures w14:val="none"/>
                        </w:rPr>
                      </w:pPr>
                      <w:r w:rsidRPr="00046005">
                        <w:rPr>
                          <w:color w:val="111111"/>
                          <w:kern w:val="24"/>
                          <w:sz w:val="20"/>
                          <w:szCs w:val="20"/>
                        </w:rPr>
                        <w:t>Our audit aimed to form an opinion on the financial statements. We considered the internal controls relevant to the financial statements’ preparation, which informed our audit procedures. However, this was not intended to express an opinion on the effectiveness of internal control or identify significant deficiencies.</w:t>
                      </w:r>
                    </w:p>
                    <w:p w14:paraId="26115EE7" w14:textId="77777777" w:rsidR="006361C7" w:rsidRPr="00046005" w:rsidRDefault="006361C7" w:rsidP="002D6DE2">
                      <w:pPr>
                        <w:rPr>
                          <w:color w:val="111111"/>
                          <w:kern w:val="24"/>
                          <w:sz w:val="20"/>
                          <w:szCs w:val="20"/>
                        </w:rPr>
                      </w:pPr>
                      <w:r w:rsidRPr="00046005">
                        <w:rPr>
                          <w:color w:val="111111"/>
                          <w:kern w:val="24"/>
                          <w:sz w:val="20"/>
                          <w:szCs w:val="20"/>
                        </w:rPr>
                        <w:t>The reported matters are limited to deficiencies and control recommendations identified during our audit, deemed significant enough to report. More extensive procedures might have led to more or fewer reported deficiencies. Our comments should not be seen as a comprehensive record of all potential deficiencies or improvements.</w:t>
                      </w:r>
                    </w:p>
                    <w:p w14:paraId="0372954B" w14:textId="77777777" w:rsidR="006361C7" w:rsidRPr="00046005" w:rsidRDefault="006361C7" w:rsidP="002D6DE2">
                      <w:pPr>
                        <w:spacing w:after="60" w:line="280" w:lineRule="exact"/>
                        <w:rPr>
                          <w:color w:val="111111"/>
                          <w:kern w:val="24"/>
                          <w:sz w:val="20"/>
                          <w:szCs w:val="20"/>
                        </w:rPr>
                      </w:pPr>
                      <w:r w:rsidRPr="00046005">
                        <w:rPr>
                          <w:color w:val="111111"/>
                          <w:kern w:val="24"/>
                          <w:sz w:val="20"/>
                          <w:szCs w:val="20"/>
                        </w:rPr>
                        <w:t>Our findings and recommendations, each assigned a priority ranking reflecting its importance to your organization, are detailed below. The matters arising can be categori</w:t>
                      </w:r>
                      <w:r>
                        <w:rPr>
                          <w:color w:val="111111"/>
                          <w:kern w:val="24"/>
                          <w:sz w:val="20"/>
                          <w:szCs w:val="20"/>
                        </w:rPr>
                        <w:t>s</w:t>
                      </w:r>
                      <w:r w:rsidRPr="00046005">
                        <w:rPr>
                          <w:color w:val="111111"/>
                          <w:kern w:val="24"/>
                          <w:sz w:val="20"/>
                          <w:szCs w:val="20"/>
                        </w:rPr>
                        <w:t>ed as follows:</w:t>
                      </w:r>
                    </w:p>
                  </w:txbxContent>
                </v:textbox>
                <w10:wrap anchorx="margin"/>
              </v:rect>
            </w:pict>
          </mc:Fallback>
        </mc:AlternateContent>
      </w:r>
    </w:p>
    <w:p w14:paraId="6945A7F1" w14:textId="77777777" w:rsidR="006361C7" w:rsidRDefault="006361C7" w:rsidP="00D30907">
      <w:pPr>
        <w:tabs>
          <w:tab w:val="left" w:pos="3597"/>
        </w:tabs>
        <w:ind w:firstLine="720"/>
      </w:pPr>
    </w:p>
    <w:p w14:paraId="3048A996" w14:textId="77777777" w:rsidR="006361C7" w:rsidRPr="00872B6A" w:rsidRDefault="006361C7" w:rsidP="00D30907">
      <w:pPr>
        <w:tabs>
          <w:tab w:val="left" w:pos="3597"/>
        </w:tabs>
        <w:ind w:firstLine="720"/>
        <w:rPr>
          <w:b/>
          <w:bCs/>
        </w:rPr>
      </w:pPr>
    </w:p>
    <w:p w14:paraId="6E9E9B95" w14:textId="77777777" w:rsidR="006361C7" w:rsidRDefault="006361C7" w:rsidP="00D30907">
      <w:pPr>
        <w:tabs>
          <w:tab w:val="left" w:pos="3597"/>
        </w:tabs>
        <w:ind w:firstLine="720"/>
      </w:pPr>
    </w:p>
    <w:p w14:paraId="55C396E4" w14:textId="77777777" w:rsidR="006361C7" w:rsidRDefault="006361C7" w:rsidP="00D30907">
      <w:pPr>
        <w:tabs>
          <w:tab w:val="left" w:pos="3597"/>
        </w:tabs>
        <w:ind w:firstLine="720"/>
      </w:pPr>
    </w:p>
    <w:p w14:paraId="4B809B18" w14:textId="77777777" w:rsidR="006361C7" w:rsidRDefault="006361C7" w:rsidP="00D30907">
      <w:pPr>
        <w:tabs>
          <w:tab w:val="left" w:pos="3597"/>
        </w:tabs>
        <w:ind w:firstLine="720"/>
      </w:pPr>
    </w:p>
    <w:tbl>
      <w:tblPr>
        <w:tblpPr w:leftFromText="180" w:rightFromText="180" w:vertAnchor="page" w:horzAnchor="margin" w:tblpY="4201"/>
        <w:tblW w:w="14447" w:type="dxa"/>
        <w:tblCellMar>
          <w:left w:w="0" w:type="dxa"/>
          <w:right w:w="0" w:type="dxa"/>
        </w:tblCellMar>
        <w:tblLook w:val="0420" w:firstRow="1" w:lastRow="0" w:firstColumn="0" w:lastColumn="0" w:noHBand="0" w:noVBand="1"/>
      </w:tblPr>
      <w:tblGrid>
        <w:gridCol w:w="1413"/>
        <w:gridCol w:w="11482"/>
        <w:gridCol w:w="1552"/>
      </w:tblGrid>
      <w:tr w:rsidR="006361C7" w:rsidRPr="0035319A" w14:paraId="1C840B99" w14:textId="77777777" w:rsidTr="00AD5AAE">
        <w:trPr>
          <w:trHeight w:val="431"/>
        </w:trPr>
        <w:tc>
          <w:tcPr>
            <w:tcW w:w="1413" w:type="dxa"/>
            <w:tcBorders>
              <w:top w:val="single" w:sz="4" w:space="0" w:color="EA8B2D"/>
              <w:left w:val="single" w:sz="4" w:space="0" w:color="EA8B2D"/>
              <w:bottom w:val="single" w:sz="4" w:space="0" w:color="EA8B2D"/>
              <w:right w:val="single" w:sz="4" w:space="0" w:color="FFFFFF" w:themeColor="background1"/>
            </w:tcBorders>
            <w:shd w:val="clear" w:color="auto" w:fill="EB8B2D"/>
            <w:tcMar>
              <w:top w:w="86" w:type="dxa"/>
              <w:left w:w="86" w:type="dxa"/>
              <w:bottom w:w="86" w:type="dxa"/>
              <w:right w:w="86" w:type="dxa"/>
            </w:tcMar>
            <w:hideMark/>
          </w:tcPr>
          <w:p w14:paraId="1FCAC1A3" w14:textId="77777777" w:rsidR="006361C7" w:rsidRPr="0035319A" w:rsidRDefault="006361C7" w:rsidP="00AD5AAE">
            <w:pPr>
              <w:tabs>
                <w:tab w:val="left" w:pos="2853"/>
              </w:tabs>
              <w:jc w:val="both"/>
              <w:rPr>
                <w:color w:val="FFFFFF" w:themeColor="background1"/>
              </w:rPr>
            </w:pPr>
            <w:r>
              <w:rPr>
                <w:b/>
                <w:bCs/>
                <w:color w:val="FFFFFF" w:themeColor="background1"/>
              </w:rPr>
              <w:t>Priority</w:t>
            </w:r>
          </w:p>
        </w:tc>
        <w:tc>
          <w:tcPr>
            <w:tcW w:w="11482" w:type="dxa"/>
            <w:tcBorders>
              <w:top w:val="single" w:sz="4" w:space="0" w:color="EA8B2D"/>
              <w:left w:val="single" w:sz="4" w:space="0" w:color="FFFFFF" w:themeColor="background1"/>
              <w:bottom w:val="single" w:sz="4" w:space="0" w:color="EA8B2D"/>
              <w:right w:val="single" w:sz="4" w:space="0" w:color="FFFFFF" w:themeColor="background1"/>
            </w:tcBorders>
            <w:shd w:val="clear" w:color="auto" w:fill="EB8B2D"/>
            <w:tcMar>
              <w:top w:w="86" w:type="dxa"/>
              <w:left w:w="86" w:type="dxa"/>
              <w:bottom w:w="86" w:type="dxa"/>
              <w:right w:w="86" w:type="dxa"/>
            </w:tcMar>
            <w:hideMark/>
          </w:tcPr>
          <w:p w14:paraId="40733C7E" w14:textId="77777777" w:rsidR="006361C7" w:rsidRPr="0035319A" w:rsidRDefault="006361C7" w:rsidP="00AD5AAE">
            <w:pPr>
              <w:tabs>
                <w:tab w:val="left" w:pos="2853"/>
              </w:tabs>
              <w:spacing w:after="0"/>
              <w:rPr>
                <w:color w:val="FFFFFF" w:themeColor="background1"/>
              </w:rPr>
            </w:pPr>
            <w:r>
              <w:rPr>
                <w:b/>
                <w:bCs/>
                <w:color w:val="FFFFFF" w:themeColor="background1"/>
              </w:rPr>
              <w:t>Description</w:t>
            </w:r>
          </w:p>
        </w:tc>
        <w:tc>
          <w:tcPr>
            <w:tcW w:w="1552" w:type="dxa"/>
            <w:tcBorders>
              <w:top w:val="single" w:sz="4" w:space="0" w:color="EA8B2D"/>
              <w:left w:val="single" w:sz="4" w:space="0" w:color="FFFFFF" w:themeColor="background1"/>
              <w:bottom w:val="single" w:sz="4" w:space="0" w:color="EA8B2D"/>
              <w:right w:val="single" w:sz="4" w:space="0" w:color="EA8B2D"/>
            </w:tcBorders>
            <w:shd w:val="clear" w:color="auto" w:fill="EB8B2D"/>
            <w:tcMar>
              <w:top w:w="86" w:type="dxa"/>
              <w:left w:w="86" w:type="dxa"/>
              <w:bottom w:w="86" w:type="dxa"/>
              <w:right w:w="86" w:type="dxa"/>
            </w:tcMar>
            <w:hideMark/>
          </w:tcPr>
          <w:p w14:paraId="1FE4830B" w14:textId="77777777" w:rsidR="006361C7" w:rsidRPr="0035319A" w:rsidRDefault="006361C7" w:rsidP="00AD5AAE">
            <w:pPr>
              <w:tabs>
                <w:tab w:val="left" w:pos="2853"/>
              </w:tabs>
              <w:spacing w:after="0"/>
              <w:jc w:val="center"/>
              <w:rPr>
                <w:color w:val="FFFFFF" w:themeColor="background1"/>
              </w:rPr>
            </w:pPr>
            <w:r>
              <w:rPr>
                <w:b/>
                <w:bCs/>
                <w:color w:val="FFFFFF" w:themeColor="background1"/>
              </w:rPr>
              <w:t>Number of issues</w:t>
            </w:r>
          </w:p>
        </w:tc>
      </w:tr>
      <w:tr w:rsidR="006361C7" w:rsidRPr="0035319A" w14:paraId="00DCDC10" w14:textId="77777777" w:rsidTr="00AD5AAE">
        <w:trPr>
          <w:trHeight w:val="545"/>
        </w:trPr>
        <w:tc>
          <w:tcPr>
            <w:tcW w:w="1413" w:type="dxa"/>
            <w:tcBorders>
              <w:top w:val="single" w:sz="4" w:space="0" w:color="EA8B2D"/>
              <w:left w:val="single" w:sz="4" w:space="0" w:color="EA8B2D"/>
              <w:bottom w:val="single" w:sz="4" w:space="0" w:color="EA8B2D"/>
              <w:right w:val="nil"/>
            </w:tcBorders>
            <w:shd w:val="clear" w:color="auto" w:fill="FF0000"/>
            <w:tcMar>
              <w:top w:w="15" w:type="dxa"/>
              <w:left w:w="108" w:type="dxa"/>
              <w:bottom w:w="0" w:type="dxa"/>
              <w:right w:w="108" w:type="dxa"/>
            </w:tcMar>
            <w:vAlign w:val="center"/>
            <w:hideMark/>
          </w:tcPr>
          <w:p w14:paraId="10BDB4D1" w14:textId="77777777" w:rsidR="006361C7" w:rsidRPr="0035319A" w:rsidRDefault="006361C7" w:rsidP="00AD5AAE">
            <w:pPr>
              <w:tabs>
                <w:tab w:val="left" w:pos="2853"/>
              </w:tabs>
              <w:jc w:val="both"/>
              <w:rPr>
                <w:b/>
                <w:bCs/>
              </w:rPr>
            </w:pPr>
            <w:r w:rsidRPr="00AD5AAE">
              <w:rPr>
                <w:b/>
                <w:bCs/>
                <w:color w:val="FFFFFF" w:themeColor="background1"/>
                <w:lang w:val="en-US"/>
              </w:rPr>
              <w:t>High</w:t>
            </w:r>
          </w:p>
        </w:tc>
        <w:tc>
          <w:tcPr>
            <w:tcW w:w="11482" w:type="dxa"/>
            <w:tcBorders>
              <w:top w:val="single" w:sz="4" w:space="0" w:color="EA8B2D"/>
              <w:left w:val="nil"/>
              <w:bottom w:val="single" w:sz="4" w:space="0" w:color="EA8B2D"/>
              <w:right w:val="nil"/>
            </w:tcBorders>
            <w:shd w:val="clear" w:color="auto" w:fill="auto"/>
            <w:tcMar>
              <w:top w:w="86" w:type="dxa"/>
              <w:left w:w="86" w:type="dxa"/>
              <w:bottom w:w="86" w:type="dxa"/>
              <w:right w:w="86" w:type="dxa"/>
            </w:tcMar>
            <w:vAlign w:val="center"/>
            <w:hideMark/>
          </w:tcPr>
          <w:p w14:paraId="58CE6D4C" w14:textId="77777777" w:rsidR="006361C7" w:rsidRPr="0035319A" w:rsidRDefault="006361C7" w:rsidP="00AD5AAE">
            <w:pPr>
              <w:tabs>
                <w:tab w:val="left" w:pos="2853"/>
              </w:tabs>
            </w:pPr>
            <w:r>
              <w:t>In our assessment this matter has implications for the realisation of strategic objectives, and it is imperative that management promptly takes into consideration the provided recommendation as soon as possible</w:t>
            </w:r>
          </w:p>
        </w:tc>
        <w:tc>
          <w:tcPr>
            <w:tcW w:w="1552" w:type="dxa"/>
            <w:tcBorders>
              <w:top w:val="single" w:sz="4" w:space="0" w:color="EA8B2D"/>
              <w:left w:val="nil"/>
              <w:bottom w:val="single" w:sz="4" w:space="0" w:color="EA8B2D"/>
              <w:right w:val="single" w:sz="4" w:space="0" w:color="EA8B2D"/>
            </w:tcBorders>
            <w:shd w:val="clear" w:color="auto" w:fill="auto"/>
            <w:tcMar>
              <w:top w:w="15" w:type="dxa"/>
              <w:left w:w="108" w:type="dxa"/>
              <w:bottom w:w="0" w:type="dxa"/>
              <w:right w:w="108" w:type="dxa"/>
            </w:tcMar>
            <w:vAlign w:val="center"/>
          </w:tcPr>
          <w:p w14:paraId="0243DF5E" w14:textId="4EBA0A3F" w:rsidR="006361C7" w:rsidRPr="0035319A" w:rsidRDefault="00D2416D" w:rsidP="00AD5AAE">
            <w:pPr>
              <w:tabs>
                <w:tab w:val="left" w:pos="2853"/>
              </w:tabs>
              <w:ind w:firstLine="720"/>
            </w:pPr>
            <w:r>
              <w:t>1</w:t>
            </w:r>
          </w:p>
        </w:tc>
      </w:tr>
      <w:tr w:rsidR="006361C7" w:rsidRPr="0035319A" w14:paraId="1A2BDB08" w14:textId="77777777" w:rsidTr="00241157">
        <w:trPr>
          <w:trHeight w:val="496"/>
        </w:trPr>
        <w:tc>
          <w:tcPr>
            <w:tcW w:w="1413" w:type="dxa"/>
            <w:tcBorders>
              <w:top w:val="single" w:sz="4" w:space="0" w:color="EA8B2D"/>
              <w:left w:val="single" w:sz="4" w:space="0" w:color="EA8B2D"/>
              <w:bottom w:val="single" w:sz="4" w:space="0" w:color="EA8B2D"/>
              <w:right w:val="nil"/>
            </w:tcBorders>
            <w:shd w:val="clear" w:color="auto" w:fill="FFC000"/>
            <w:tcMar>
              <w:top w:w="15" w:type="dxa"/>
              <w:left w:w="108" w:type="dxa"/>
              <w:bottom w:w="0" w:type="dxa"/>
              <w:right w:w="108" w:type="dxa"/>
            </w:tcMar>
            <w:vAlign w:val="center"/>
            <w:hideMark/>
          </w:tcPr>
          <w:p w14:paraId="33F30D29" w14:textId="77777777" w:rsidR="006361C7" w:rsidRPr="0035319A" w:rsidRDefault="006361C7" w:rsidP="00AD5AAE">
            <w:pPr>
              <w:tabs>
                <w:tab w:val="left" w:pos="2853"/>
              </w:tabs>
              <w:jc w:val="both"/>
              <w:rPr>
                <w:b/>
                <w:bCs/>
              </w:rPr>
            </w:pPr>
            <w:r>
              <w:rPr>
                <w:b/>
                <w:bCs/>
                <w:lang w:val="en-US"/>
              </w:rPr>
              <w:t>Medium</w:t>
            </w:r>
          </w:p>
        </w:tc>
        <w:tc>
          <w:tcPr>
            <w:tcW w:w="11482" w:type="dxa"/>
            <w:tcBorders>
              <w:top w:val="single" w:sz="4" w:space="0" w:color="EA8B2D"/>
              <w:left w:val="nil"/>
              <w:bottom w:val="single" w:sz="4" w:space="0" w:color="EA8B2D"/>
              <w:right w:val="nil"/>
            </w:tcBorders>
            <w:shd w:val="clear" w:color="auto" w:fill="auto"/>
            <w:tcMar>
              <w:top w:w="86" w:type="dxa"/>
              <w:left w:w="86" w:type="dxa"/>
              <w:bottom w:w="86" w:type="dxa"/>
              <w:right w:w="86" w:type="dxa"/>
            </w:tcMar>
            <w:vAlign w:val="center"/>
            <w:hideMark/>
          </w:tcPr>
          <w:p w14:paraId="0E4CA2FA" w14:textId="77777777" w:rsidR="006361C7" w:rsidRPr="0035319A" w:rsidRDefault="006361C7" w:rsidP="00AD5AAE">
            <w:pPr>
              <w:tabs>
                <w:tab w:val="left" w:pos="2853"/>
              </w:tabs>
            </w:pPr>
            <w:r>
              <w:t>In our assessment there is a need to strengthen the controls in place for efficiency and complete documentation. This matter is important and needs to be addressed</w:t>
            </w:r>
          </w:p>
        </w:tc>
        <w:tc>
          <w:tcPr>
            <w:tcW w:w="1552" w:type="dxa"/>
            <w:tcBorders>
              <w:top w:val="single" w:sz="4" w:space="0" w:color="EA8B2D"/>
              <w:left w:val="nil"/>
              <w:bottom w:val="single" w:sz="4" w:space="0" w:color="EA8B2D"/>
              <w:right w:val="single" w:sz="4" w:space="0" w:color="EA8B2D"/>
            </w:tcBorders>
            <w:shd w:val="clear" w:color="auto" w:fill="auto"/>
            <w:tcMar>
              <w:top w:w="15" w:type="dxa"/>
              <w:left w:w="108" w:type="dxa"/>
              <w:bottom w:w="0" w:type="dxa"/>
              <w:right w:w="108" w:type="dxa"/>
            </w:tcMar>
            <w:vAlign w:val="center"/>
          </w:tcPr>
          <w:p w14:paraId="2D150349" w14:textId="3CDC29E0" w:rsidR="006361C7" w:rsidRPr="0035319A" w:rsidRDefault="003524D4" w:rsidP="00AD5AAE">
            <w:pPr>
              <w:tabs>
                <w:tab w:val="left" w:pos="2853"/>
              </w:tabs>
              <w:ind w:firstLine="720"/>
            </w:pPr>
            <w:r>
              <w:t>0</w:t>
            </w:r>
          </w:p>
        </w:tc>
      </w:tr>
      <w:tr w:rsidR="006361C7" w:rsidRPr="0035319A" w14:paraId="6F3C3816" w14:textId="77777777" w:rsidTr="00AD5AAE">
        <w:trPr>
          <w:trHeight w:val="496"/>
        </w:trPr>
        <w:tc>
          <w:tcPr>
            <w:tcW w:w="1413" w:type="dxa"/>
            <w:tcBorders>
              <w:top w:val="single" w:sz="4" w:space="0" w:color="EA8B2D"/>
              <w:left w:val="single" w:sz="4" w:space="0" w:color="EA8B2D"/>
              <w:bottom w:val="single" w:sz="4" w:space="0" w:color="EA8B2D"/>
              <w:right w:val="nil"/>
            </w:tcBorders>
            <w:shd w:val="clear" w:color="auto" w:fill="00B050"/>
            <w:tcMar>
              <w:top w:w="15" w:type="dxa"/>
              <w:left w:w="108" w:type="dxa"/>
              <w:bottom w:w="0" w:type="dxa"/>
              <w:right w:w="108" w:type="dxa"/>
            </w:tcMar>
            <w:vAlign w:val="center"/>
            <w:hideMark/>
          </w:tcPr>
          <w:p w14:paraId="1F7E7306" w14:textId="77777777" w:rsidR="006361C7" w:rsidRPr="0035319A" w:rsidRDefault="006361C7" w:rsidP="00AD5AAE">
            <w:pPr>
              <w:tabs>
                <w:tab w:val="left" w:pos="2853"/>
              </w:tabs>
              <w:jc w:val="both"/>
              <w:rPr>
                <w:b/>
                <w:bCs/>
              </w:rPr>
            </w:pPr>
            <w:r w:rsidRPr="00AD5AAE">
              <w:rPr>
                <w:b/>
                <w:bCs/>
                <w:color w:val="FFFFFF" w:themeColor="background1"/>
                <w:lang w:val="en-US"/>
              </w:rPr>
              <w:t>Low</w:t>
            </w:r>
          </w:p>
        </w:tc>
        <w:tc>
          <w:tcPr>
            <w:tcW w:w="11482" w:type="dxa"/>
            <w:tcBorders>
              <w:top w:val="single" w:sz="4" w:space="0" w:color="EA8B2D"/>
              <w:left w:val="nil"/>
              <w:bottom w:val="single" w:sz="4" w:space="0" w:color="EA8B2D"/>
              <w:right w:val="nil"/>
            </w:tcBorders>
            <w:shd w:val="clear" w:color="auto" w:fill="auto"/>
            <w:tcMar>
              <w:top w:w="15" w:type="dxa"/>
              <w:left w:w="108" w:type="dxa"/>
              <w:bottom w:w="0" w:type="dxa"/>
              <w:right w:w="108" w:type="dxa"/>
            </w:tcMar>
            <w:vAlign w:val="center"/>
            <w:hideMark/>
          </w:tcPr>
          <w:p w14:paraId="510F7659" w14:textId="77777777" w:rsidR="006361C7" w:rsidRPr="0035319A" w:rsidRDefault="006361C7" w:rsidP="00967116">
            <w:pPr>
              <w:tabs>
                <w:tab w:val="left" w:pos="2853"/>
              </w:tabs>
            </w:pPr>
            <w:r w:rsidRPr="0035319A">
              <w:rPr>
                <w:b/>
                <w:bCs/>
                <w:lang w:val="en-US"/>
              </w:rPr>
              <w:t> </w:t>
            </w:r>
            <w:r w:rsidRPr="00967116">
              <w:rPr>
                <w:lang w:val="en-US"/>
              </w:rPr>
              <w:t>This recommendation</w:t>
            </w:r>
            <w:r>
              <w:rPr>
                <w:lang w:val="en-US"/>
              </w:rPr>
              <w:t xml:space="preserve"> reflects a matter with little perceived risk to the trust.</w:t>
            </w:r>
          </w:p>
        </w:tc>
        <w:tc>
          <w:tcPr>
            <w:tcW w:w="1552" w:type="dxa"/>
            <w:tcBorders>
              <w:top w:val="single" w:sz="4" w:space="0" w:color="EA8B2D"/>
              <w:left w:val="nil"/>
              <w:bottom w:val="single" w:sz="4" w:space="0" w:color="EA8B2D"/>
              <w:right w:val="single" w:sz="4" w:space="0" w:color="EA8B2D"/>
            </w:tcBorders>
            <w:shd w:val="clear" w:color="auto" w:fill="auto"/>
            <w:tcMar>
              <w:top w:w="15" w:type="dxa"/>
              <w:left w:w="108" w:type="dxa"/>
              <w:bottom w:w="0" w:type="dxa"/>
              <w:right w:w="108" w:type="dxa"/>
            </w:tcMar>
            <w:vAlign w:val="center"/>
          </w:tcPr>
          <w:p w14:paraId="593C0943" w14:textId="5FB0810D" w:rsidR="006361C7" w:rsidRPr="0035319A" w:rsidRDefault="000942E6" w:rsidP="00AD5AAE">
            <w:pPr>
              <w:tabs>
                <w:tab w:val="left" w:pos="2853"/>
              </w:tabs>
              <w:ind w:firstLine="720"/>
            </w:pPr>
            <w:r>
              <w:t>0</w:t>
            </w:r>
          </w:p>
        </w:tc>
      </w:tr>
    </w:tbl>
    <w:p w14:paraId="7440A1A5" w14:textId="77777777" w:rsidR="006361C7" w:rsidRDefault="006361C7" w:rsidP="00D30907">
      <w:pPr>
        <w:tabs>
          <w:tab w:val="left" w:pos="3597"/>
        </w:tabs>
        <w:ind w:firstLine="720"/>
        <w:sectPr w:rsidR="006361C7" w:rsidSect="006361C7">
          <w:headerReference w:type="default" r:id="rId24"/>
          <w:pgSz w:w="16840" w:h="9639" w:orient="landscape"/>
          <w:pgMar w:top="1440" w:right="1440" w:bottom="1440" w:left="1440" w:header="709" w:footer="709" w:gutter="0"/>
          <w:cols w:space="708"/>
          <w:docGrid w:linePitch="360"/>
        </w:sectPr>
      </w:pPr>
    </w:p>
    <w:tbl>
      <w:tblPr>
        <w:tblpPr w:leftFromText="180" w:rightFromText="180" w:vertAnchor="text" w:horzAnchor="margin" w:tblpXSpec="center" w:tblpY="136"/>
        <w:tblW w:w="15880" w:type="dxa"/>
        <w:tblCellMar>
          <w:left w:w="0" w:type="dxa"/>
          <w:right w:w="0" w:type="dxa"/>
        </w:tblCellMar>
        <w:tblLook w:val="0420" w:firstRow="1" w:lastRow="0" w:firstColumn="0" w:lastColumn="0" w:noHBand="0" w:noVBand="1"/>
      </w:tblPr>
      <w:tblGrid>
        <w:gridCol w:w="1724"/>
        <w:gridCol w:w="3947"/>
        <w:gridCol w:w="3788"/>
        <w:gridCol w:w="4061"/>
        <w:gridCol w:w="2360"/>
      </w:tblGrid>
      <w:tr w:rsidR="006361C7" w:rsidRPr="00967116" w14:paraId="2B17965B" w14:textId="77777777" w:rsidTr="00967116">
        <w:trPr>
          <w:trHeight w:val="454"/>
        </w:trPr>
        <w:tc>
          <w:tcPr>
            <w:tcW w:w="1707" w:type="dxa"/>
            <w:tcBorders>
              <w:top w:val="single" w:sz="4" w:space="0" w:color="EA8B2D"/>
              <w:left w:val="single" w:sz="4" w:space="0" w:color="EA8B2D"/>
              <w:bottom w:val="single" w:sz="4" w:space="0" w:color="EA8B2D"/>
              <w:right w:val="nil"/>
            </w:tcBorders>
            <w:shd w:val="clear" w:color="auto" w:fill="EB8B2D"/>
            <w:tcMar>
              <w:top w:w="86" w:type="dxa"/>
              <w:left w:w="86" w:type="dxa"/>
              <w:bottom w:w="86" w:type="dxa"/>
              <w:right w:w="86" w:type="dxa"/>
            </w:tcMar>
            <w:hideMark/>
          </w:tcPr>
          <w:p w14:paraId="6E86284E" w14:textId="77777777" w:rsidR="006361C7" w:rsidRPr="00967116" w:rsidRDefault="006361C7" w:rsidP="00967116">
            <w:pPr>
              <w:tabs>
                <w:tab w:val="left" w:pos="3597"/>
              </w:tabs>
              <w:ind w:firstLine="720"/>
            </w:pPr>
            <w:r w:rsidRPr="00967116">
              <w:rPr>
                <w:b/>
                <w:bCs/>
              </w:rPr>
              <w:lastRenderedPageBreak/>
              <w:t>Priority </w:t>
            </w:r>
          </w:p>
        </w:tc>
        <w:tc>
          <w:tcPr>
            <w:tcW w:w="3969" w:type="dxa"/>
            <w:tcBorders>
              <w:top w:val="single" w:sz="4" w:space="0" w:color="EA8B2D"/>
              <w:left w:val="nil"/>
              <w:bottom w:val="single" w:sz="4" w:space="0" w:color="EA8B2D"/>
              <w:right w:val="nil"/>
            </w:tcBorders>
            <w:shd w:val="clear" w:color="auto" w:fill="EB8B2D"/>
            <w:tcMar>
              <w:top w:w="86" w:type="dxa"/>
              <w:left w:w="86" w:type="dxa"/>
              <w:bottom w:w="86" w:type="dxa"/>
              <w:right w:w="86" w:type="dxa"/>
            </w:tcMar>
            <w:hideMark/>
          </w:tcPr>
          <w:p w14:paraId="2BC531CC" w14:textId="77777777" w:rsidR="006361C7" w:rsidRPr="00967116" w:rsidRDefault="006361C7" w:rsidP="007059EC">
            <w:pPr>
              <w:tabs>
                <w:tab w:val="left" w:pos="3597"/>
              </w:tabs>
            </w:pPr>
            <w:r w:rsidRPr="00967116">
              <w:rPr>
                <w:b/>
                <w:bCs/>
              </w:rPr>
              <w:t>Observation</w:t>
            </w:r>
          </w:p>
        </w:tc>
        <w:tc>
          <w:tcPr>
            <w:tcW w:w="3813" w:type="dxa"/>
            <w:tcBorders>
              <w:top w:val="single" w:sz="4" w:space="0" w:color="EA8B2D"/>
              <w:left w:val="nil"/>
              <w:bottom w:val="single" w:sz="4" w:space="0" w:color="EA8B2D"/>
              <w:right w:val="nil"/>
            </w:tcBorders>
            <w:shd w:val="clear" w:color="auto" w:fill="EB8B2D"/>
            <w:tcMar>
              <w:top w:w="86" w:type="dxa"/>
              <w:left w:w="86" w:type="dxa"/>
              <w:bottom w:w="86" w:type="dxa"/>
              <w:right w:w="86" w:type="dxa"/>
            </w:tcMar>
            <w:hideMark/>
          </w:tcPr>
          <w:p w14:paraId="47142385" w14:textId="77777777" w:rsidR="006361C7" w:rsidRPr="00967116" w:rsidRDefault="006361C7" w:rsidP="007059EC">
            <w:pPr>
              <w:tabs>
                <w:tab w:val="left" w:pos="3597"/>
              </w:tabs>
            </w:pPr>
            <w:r w:rsidRPr="00967116">
              <w:rPr>
                <w:b/>
                <w:bCs/>
              </w:rPr>
              <w:t>Risk</w:t>
            </w:r>
          </w:p>
        </w:tc>
        <w:tc>
          <w:tcPr>
            <w:tcW w:w="4079" w:type="dxa"/>
            <w:tcBorders>
              <w:top w:val="single" w:sz="4" w:space="0" w:color="EA8B2D"/>
              <w:left w:val="nil"/>
              <w:bottom w:val="single" w:sz="4" w:space="0" w:color="EA8B2D"/>
              <w:right w:val="nil"/>
            </w:tcBorders>
            <w:shd w:val="clear" w:color="auto" w:fill="EB8B2D"/>
            <w:tcMar>
              <w:top w:w="86" w:type="dxa"/>
              <w:left w:w="86" w:type="dxa"/>
              <w:bottom w:w="86" w:type="dxa"/>
              <w:right w:w="86" w:type="dxa"/>
            </w:tcMar>
            <w:hideMark/>
          </w:tcPr>
          <w:p w14:paraId="6AA378EF" w14:textId="77777777" w:rsidR="006361C7" w:rsidRPr="00967116" w:rsidRDefault="006361C7" w:rsidP="007059EC">
            <w:pPr>
              <w:tabs>
                <w:tab w:val="left" w:pos="3597"/>
              </w:tabs>
            </w:pPr>
            <w:r w:rsidRPr="00967116">
              <w:rPr>
                <w:b/>
                <w:bCs/>
              </w:rPr>
              <w:t>Recommendation</w:t>
            </w:r>
          </w:p>
        </w:tc>
        <w:tc>
          <w:tcPr>
            <w:tcW w:w="2312" w:type="dxa"/>
            <w:tcBorders>
              <w:top w:val="single" w:sz="4" w:space="0" w:color="EA8B2D"/>
              <w:left w:val="nil"/>
              <w:bottom w:val="single" w:sz="4" w:space="0" w:color="EA8B2D"/>
              <w:right w:val="single" w:sz="4" w:space="0" w:color="EA8B2D"/>
            </w:tcBorders>
            <w:shd w:val="clear" w:color="auto" w:fill="EB8B2D"/>
            <w:tcMar>
              <w:top w:w="86" w:type="dxa"/>
              <w:left w:w="86" w:type="dxa"/>
              <w:bottom w:w="86" w:type="dxa"/>
              <w:right w:w="86" w:type="dxa"/>
            </w:tcMar>
            <w:hideMark/>
          </w:tcPr>
          <w:p w14:paraId="1C635DF1" w14:textId="77777777" w:rsidR="006361C7" w:rsidRPr="00967116" w:rsidRDefault="006361C7" w:rsidP="00967116">
            <w:pPr>
              <w:tabs>
                <w:tab w:val="left" w:pos="3597"/>
              </w:tabs>
              <w:ind w:firstLine="720"/>
              <w:jc w:val="right"/>
            </w:pPr>
            <w:r w:rsidRPr="00967116">
              <w:rPr>
                <w:b/>
                <w:bCs/>
              </w:rPr>
              <w:t>Managements Response</w:t>
            </w:r>
          </w:p>
        </w:tc>
      </w:tr>
      <w:tr w:rsidR="006361C7" w:rsidRPr="00967116" w14:paraId="0834ECA1" w14:textId="77777777" w:rsidTr="00D2416D">
        <w:trPr>
          <w:trHeight w:val="454"/>
        </w:trPr>
        <w:tc>
          <w:tcPr>
            <w:tcW w:w="1707" w:type="dxa"/>
            <w:tcBorders>
              <w:top w:val="single" w:sz="4" w:space="0" w:color="EA8B2D"/>
              <w:left w:val="single" w:sz="4" w:space="0" w:color="EA8B2D"/>
              <w:bottom w:val="single" w:sz="4" w:space="0" w:color="EA8B2D"/>
              <w:right w:val="nil"/>
            </w:tcBorders>
            <w:shd w:val="clear" w:color="auto" w:fill="FF0000"/>
            <w:tcMar>
              <w:top w:w="86" w:type="dxa"/>
              <w:left w:w="86" w:type="dxa"/>
              <w:bottom w:w="86" w:type="dxa"/>
              <w:right w:w="86" w:type="dxa"/>
            </w:tcMar>
            <w:hideMark/>
          </w:tcPr>
          <w:p w14:paraId="6FEABF9E" w14:textId="5EA9AD04" w:rsidR="006361C7" w:rsidRPr="00967116" w:rsidRDefault="00D2416D" w:rsidP="000C2643">
            <w:pPr>
              <w:tabs>
                <w:tab w:val="left" w:pos="3597"/>
              </w:tabs>
            </w:pPr>
            <w:r>
              <w:rPr>
                <w:b/>
                <w:bCs/>
              </w:rPr>
              <w:t>High</w:t>
            </w:r>
          </w:p>
        </w:tc>
        <w:tc>
          <w:tcPr>
            <w:tcW w:w="3969" w:type="dxa"/>
            <w:tcBorders>
              <w:top w:val="single" w:sz="4" w:space="0" w:color="EA8B2D"/>
              <w:left w:val="nil"/>
              <w:bottom w:val="single" w:sz="4" w:space="0" w:color="EA8B2D"/>
              <w:right w:val="nil"/>
            </w:tcBorders>
            <w:shd w:val="clear" w:color="auto" w:fill="auto"/>
            <w:tcMar>
              <w:top w:w="86" w:type="dxa"/>
              <w:left w:w="86" w:type="dxa"/>
              <w:bottom w:w="86" w:type="dxa"/>
              <w:right w:w="86" w:type="dxa"/>
            </w:tcMar>
            <w:hideMark/>
          </w:tcPr>
          <w:p w14:paraId="689BC0D2" w14:textId="073806E0" w:rsidR="006361C7" w:rsidRPr="00A3418E" w:rsidRDefault="00771005" w:rsidP="00D07F2D">
            <w:pPr>
              <w:tabs>
                <w:tab w:val="left" w:pos="3597"/>
              </w:tabs>
              <w:rPr>
                <w:b/>
                <w:bCs/>
              </w:rPr>
            </w:pPr>
            <w:r>
              <w:rPr>
                <w:b/>
                <w:bCs/>
              </w:rPr>
              <w:t>Financial deficit</w:t>
            </w:r>
          </w:p>
          <w:p w14:paraId="2926D997" w14:textId="16BBF7A2" w:rsidR="00A3418E" w:rsidRPr="00AC6E6E" w:rsidRDefault="00D72B03" w:rsidP="00D07F2D">
            <w:pPr>
              <w:tabs>
                <w:tab w:val="left" w:pos="3597"/>
              </w:tabs>
            </w:pPr>
            <w:r>
              <w:t>T</w:t>
            </w:r>
            <w:r w:rsidR="003B5D78">
              <w:t>he trust has moved to a net current liability position during the year</w:t>
            </w:r>
            <w:r w:rsidR="000557A4">
              <w:t xml:space="preserve"> </w:t>
            </w:r>
            <w:r w:rsidR="004639C2">
              <w:t xml:space="preserve">and the </w:t>
            </w:r>
            <w:r w:rsidR="00C824EE">
              <w:t xml:space="preserve">revenue reserves of the trust are in a </w:t>
            </w:r>
            <w:r w:rsidR="00C824EE" w:rsidRPr="00AC6E6E">
              <w:t xml:space="preserve">deficit. </w:t>
            </w:r>
          </w:p>
          <w:p w14:paraId="783D7B0D" w14:textId="77777777" w:rsidR="00C824EE" w:rsidRPr="00AC6E6E" w:rsidRDefault="00C824EE" w:rsidP="00D07F2D">
            <w:pPr>
              <w:tabs>
                <w:tab w:val="left" w:pos="3597"/>
              </w:tabs>
            </w:pPr>
            <w:r w:rsidRPr="00AC6E6E">
              <w:t>Further, the trust has</w:t>
            </w:r>
            <w:r w:rsidR="00D72B03" w:rsidRPr="00AC6E6E">
              <w:t xml:space="preserve"> incurred a trading deficit for the financial year.</w:t>
            </w:r>
          </w:p>
          <w:p w14:paraId="1BC5F8A0" w14:textId="0F6AF741" w:rsidR="00D72B03" w:rsidRPr="00967116" w:rsidRDefault="00D72B03" w:rsidP="00D07F2D">
            <w:pPr>
              <w:tabs>
                <w:tab w:val="left" w:pos="3597"/>
              </w:tabs>
            </w:pPr>
            <w:r w:rsidRPr="00AC6E6E">
              <w:t xml:space="preserve">We noted that </w:t>
            </w:r>
            <w:r w:rsidR="00B53519" w:rsidRPr="00AC6E6E">
              <w:t xml:space="preserve">the deficit and overall financial position of the trust has </w:t>
            </w:r>
            <w:r w:rsidR="004B2C27" w:rsidRPr="00AC6E6E">
              <w:t>been</w:t>
            </w:r>
            <w:r w:rsidR="00B53519" w:rsidRPr="00AC6E6E">
              <w:t xml:space="preserve"> reported to the ESFA</w:t>
            </w:r>
            <w:r w:rsidR="007519E3" w:rsidRPr="00AC6E6E">
              <w:t xml:space="preserve"> and the finance team are meeting with the ESFA </w:t>
            </w:r>
            <w:r w:rsidR="00AC6E6E" w:rsidRPr="00AC6E6E">
              <w:t>29 November</w:t>
            </w:r>
            <w:r w:rsidR="00771005">
              <w:t xml:space="preserve"> 2024</w:t>
            </w:r>
            <w:r w:rsidR="00695778" w:rsidRPr="00AC6E6E">
              <w:t>.</w:t>
            </w:r>
          </w:p>
        </w:tc>
        <w:tc>
          <w:tcPr>
            <w:tcW w:w="3813" w:type="dxa"/>
            <w:tcBorders>
              <w:top w:val="single" w:sz="4" w:space="0" w:color="EA8B2D"/>
              <w:left w:val="nil"/>
              <w:bottom w:val="single" w:sz="4" w:space="0" w:color="EA8B2D"/>
              <w:right w:val="nil"/>
            </w:tcBorders>
            <w:shd w:val="clear" w:color="auto" w:fill="auto"/>
            <w:tcMar>
              <w:top w:w="86" w:type="dxa"/>
              <w:left w:w="86" w:type="dxa"/>
              <w:bottom w:w="86" w:type="dxa"/>
              <w:right w:w="86" w:type="dxa"/>
            </w:tcMar>
            <w:hideMark/>
          </w:tcPr>
          <w:p w14:paraId="14DFDF14" w14:textId="61576195" w:rsidR="006361C7" w:rsidRPr="00967116" w:rsidRDefault="003B0D17" w:rsidP="00B53519">
            <w:pPr>
              <w:tabs>
                <w:tab w:val="left" w:pos="3597"/>
              </w:tabs>
            </w:pPr>
            <w:r>
              <w:t>There is a risk that the trust will cease to be able to meet its current liabilities as they fall due.</w:t>
            </w:r>
          </w:p>
        </w:tc>
        <w:tc>
          <w:tcPr>
            <w:tcW w:w="4079" w:type="dxa"/>
            <w:tcBorders>
              <w:top w:val="single" w:sz="4" w:space="0" w:color="EA8B2D"/>
              <w:left w:val="nil"/>
              <w:bottom w:val="single" w:sz="4" w:space="0" w:color="EA8B2D"/>
              <w:right w:val="nil"/>
            </w:tcBorders>
            <w:shd w:val="clear" w:color="auto" w:fill="auto"/>
            <w:tcMar>
              <w:top w:w="86" w:type="dxa"/>
              <w:left w:w="86" w:type="dxa"/>
              <w:bottom w:w="86" w:type="dxa"/>
              <w:right w:w="86" w:type="dxa"/>
            </w:tcMar>
            <w:hideMark/>
          </w:tcPr>
          <w:p w14:paraId="17C32CDD" w14:textId="0A472FB3" w:rsidR="006361C7" w:rsidRDefault="00B53519" w:rsidP="00B53519">
            <w:pPr>
              <w:tabs>
                <w:tab w:val="left" w:pos="3597"/>
              </w:tabs>
            </w:pPr>
            <w:r>
              <w:t xml:space="preserve">We recommend that </w:t>
            </w:r>
            <w:r w:rsidR="005D541D">
              <w:t>a robust forecasting process should be undertaken and continually updated. This needs to be monitored against the actual results of the trust on a regular basis</w:t>
            </w:r>
            <w:r w:rsidR="0083772E">
              <w:t>.</w:t>
            </w:r>
          </w:p>
          <w:p w14:paraId="6B7DCAA5" w14:textId="13D48B32" w:rsidR="002D0811" w:rsidRPr="00967116" w:rsidRDefault="0083772E" w:rsidP="005D541D">
            <w:pPr>
              <w:tabs>
                <w:tab w:val="left" w:pos="3597"/>
              </w:tabs>
            </w:pPr>
            <w:r>
              <w:t xml:space="preserve">The ESFA should be kept informed of any potential issues and the trust should work together with the ESFA to </w:t>
            </w:r>
            <w:r w:rsidR="00ED2DF6">
              <w:t xml:space="preserve">implement </w:t>
            </w:r>
            <w:r w:rsidR="00945F05">
              <w:t>a recovery plan</w:t>
            </w:r>
            <w:r w:rsidR="00ED2DF6">
              <w:t xml:space="preserve"> to ensure the continuity of the trust.</w:t>
            </w:r>
          </w:p>
        </w:tc>
        <w:tc>
          <w:tcPr>
            <w:tcW w:w="2312" w:type="dxa"/>
            <w:tcBorders>
              <w:top w:val="single" w:sz="4" w:space="0" w:color="EA8B2D"/>
              <w:left w:val="nil"/>
              <w:bottom w:val="single" w:sz="4" w:space="0" w:color="EA8B2D"/>
              <w:right w:val="single" w:sz="4" w:space="0" w:color="EA8B2D"/>
            </w:tcBorders>
            <w:shd w:val="clear" w:color="auto" w:fill="auto"/>
            <w:tcMar>
              <w:top w:w="86" w:type="dxa"/>
              <w:left w:w="86" w:type="dxa"/>
              <w:bottom w:w="86" w:type="dxa"/>
              <w:right w:w="86" w:type="dxa"/>
            </w:tcMar>
            <w:hideMark/>
          </w:tcPr>
          <w:p w14:paraId="53D4079D" w14:textId="735B7FBD" w:rsidR="006361C7" w:rsidRPr="00967116" w:rsidRDefault="00915CA1" w:rsidP="005D2D28">
            <w:pPr>
              <w:tabs>
                <w:tab w:val="left" w:pos="3597"/>
              </w:tabs>
            </w:pPr>
            <w:r>
              <w:t xml:space="preserve">A detailed recovery plan </w:t>
            </w:r>
            <w:r w:rsidR="005D2D28">
              <w:t xml:space="preserve">has been approved by </w:t>
            </w:r>
            <w:r w:rsidR="00C261C5">
              <w:t xml:space="preserve">the </w:t>
            </w:r>
            <w:r w:rsidR="005D2D28">
              <w:t xml:space="preserve">trustees and sent to the DFE, who are providing a </w:t>
            </w:r>
            <w:r w:rsidR="00886CD1">
              <w:t xml:space="preserve">bespoke </w:t>
            </w:r>
            <w:r w:rsidR="005D2D28">
              <w:t xml:space="preserve">specialist </w:t>
            </w:r>
            <w:r w:rsidR="007A4FE5">
              <w:t>in SEND who will be working closely with the school from February 2025.</w:t>
            </w:r>
          </w:p>
        </w:tc>
      </w:tr>
    </w:tbl>
    <w:p w14:paraId="764ED0B1" w14:textId="77777777" w:rsidR="006361C7" w:rsidRDefault="006361C7" w:rsidP="00D30907">
      <w:pPr>
        <w:tabs>
          <w:tab w:val="left" w:pos="3597"/>
        </w:tabs>
        <w:ind w:firstLine="720"/>
      </w:pPr>
    </w:p>
    <w:p w14:paraId="48A91DB2" w14:textId="77777777" w:rsidR="006361C7" w:rsidRDefault="006361C7" w:rsidP="00D30907">
      <w:pPr>
        <w:tabs>
          <w:tab w:val="left" w:pos="3597"/>
        </w:tabs>
        <w:ind w:firstLine="720"/>
        <w:sectPr w:rsidR="006361C7" w:rsidSect="006361C7">
          <w:pgSz w:w="16840" w:h="9639" w:orient="landscape"/>
          <w:pgMar w:top="1440" w:right="1440" w:bottom="1440" w:left="1440" w:header="709" w:footer="709" w:gutter="0"/>
          <w:cols w:space="708"/>
          <w:docGrid w:linePitch="360"/>
        </w:sectPr>
      </w:pPr>
    </w:p>
    <w:p w14:paraId="082577A3" w14:textId="77777777" w:rsidR="006361C7" w:rsidRDefault="006361C7" w:rsidP="00D30907">
      <w:pPr>
        <w:tabs>
          <w:tab w:val="left" w:pos="3597"/>
        </w:tabs>
        <w:ind w:firstLine="720"/>
      </w:pPr>
    </w:p>
    <w:p w14:paraId="527E1D67" w14:textId="77777777" w:rsidR="0051576A" w:rsidRDefault="0051576A" w:rsidP="0051576A"/>
    <w:p w14:paraId="2ADA7D10" w14:textId="10659B5C" w:rsidR="0051576A" w:rsidRDefault="0051576A" w:rsidP="0051576A">
      <w:r>
        <w:t xml:space="preserve">  </w:t>
      </w:r>
      <w:r w:rsidRPr="0051576A">
        <w:t>We did not identify any matters to report.</w:t>
      </w:r>
    </w:p>
    <w:p w14:paraId="68F32AF1" w14:textId="77777777" w:rsidR="0051576A" w:rsidRDefault="0051576A" w:rsidP="0051576A"/>
    <w:p w14:paraId="4F1BF951" w14:textId="77777777" w:rsidR="0051576A" w:rsidRPr="0051576A" w:rsidRDefault="0051576A" w:rsidP="0051576A">
      <w:pPr>
        <w:sectPr w:rsidR="0051576A" w:rsidRPr="0051576A" w:rsidSect="006361C7">
          <w:headerReference w:type="default" r:id="rId25"/>
          <w:pgSz w:w="16840" w:h="9639" w:orient="landscape"/>
          <w:pgMar w:top="1440" w:right="1440" w:bottom="1440" w:left="1440" w:header="709" w:footer="709" w:gutter="0"/>
          <w:cols w:space="708"/>
          <w:docGrid w:linePitch="360"/>
        </w:sectPr>
      </w:pPr>
    </w:p>
    <w:p w14:paraId="7F387A34" w14:textId="77777777" w:rsidR="006361C7" w:rsidRDefault="006361C7" w:rsidP="00D30907">
      <w:pPr>
        <w:tabs>
          <w:tab w:val="left" w:pos="3597"/>
        </w:tabs>
        <w:ind w:firstLine="72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50"/>
        <w:gridCol w:w="6442"/>
      </w:tblGrid>
      <w:tr w:rsidR="006361C7" w14:paraId="2731CC6C" w14:textId="77777777" w:rsidTr="004153A9">
        <w:trPr>
          <w:trHeight w:val="582"/>
        </w:trPr>
        <w:tc>
          <w:tcPr>
            <w:tcW w:w="7450" w:type="dxa"/>
          </w:tcPr>
          <w:p w14:paraId="34B51EAB" w14:textId="77777777" w:rsidR="006361C7" w:rsidRPr="00651203" w:rsidRDefault="006361C7" w:rsidP="00D30907">
            <w:pPr>
              <w:tabs>
                <w:tab w:val="left" w:pos="3597"/>
              </w:tabs>
              <w:rPr>
                <w:b/>
                <w:bCs/>
                <w:color w:val="E98532"/>
              </w:rPr>
            </w:pPr>
          </w:p>
        </w:tc>
        <w:tc>
          <w:tcPr>
            <w:tcW w:w="6442" w:type="dxa"/>
          </w:tcPr>
          <w:p w14:paraId="236650AD" w14:textId="77777777" w:rsidR="006361C7" w:rsidRPr="00651203" w:rsidRDefault="006361C7" w:rsidP="00D30907">
            <w:pPr>
              <w:tabs>
                <w:tab w:val="left" w:pos="3597"/>
              </w:tabs>
              <w:rPr>
                <w:b/>
                <w:bCs/>
                <w:color w:val="E98532"/>
              </w:rPr>
            </w:pPr>
          </w:p>
        </w:tc>
      </w:tr>
      <w:tr w:rsidR="006361C7" w14:paraId="79190141" w14:textId="77777777" w:rsidTr="004153A9">
        <w:trPr>
          <w:trHeight w:val="1035"/>
        </w:trPr>
        <w:tc>
          <w:tcPr>
            <w:tcW w:w="7450" w:type="dxa"/>
          </w:tcPr>
          <w:p w14:paraId="3C7C2154" w14:textId="77777777" w:rsidR="006361C7" w:rsidRPr="00517D8B" w:rsidRDefault="006361C7" w:rsidP="00D30907">
            <w:pPr>
              <w:tabs>
                <w:tab w:val="left" w:pos="3597"/>
              </w:tabs>
              <w:rPr>
                <w:sz w:val="20"/>
                <w:szCs w:val="20"/>
              </w:rPr>
            </w:pPr>
          </w:p>
        </w:tc>
        <w:tc>
          <w:tcPr>
            <w:tcW w:w="6442" w:type="dxa"/>
          </w:tcPr>
          <w:p w14:paraId="0117620B" w14:textId="77777777" w:rsidR="006361C7" w:rsidRPr="00517D8B" w:rsidRDefault="006361C7" w:rsidP="004153A9">
            <w:pPr>
              <w:tabs>
                <w:tab w:val="left" w:pos="3597"/>
              </w:tabs>
              <w:rPr>
                <w:sz w:val="20"/>
                <w:szCs w:val="20"/>
              </w:rPr>
            </w:pPr>
          </w:p>
        </w:tc>
      </w:tr>
      <w:tr w:rsidR="006361C7" w14:paraId="6B2FD65B" w14:textId="77777777" w:rsidTr="004153A9">
        <w:trPr>
          <w:trHeight w:val="1475"/>
        </w:trPr>
        <w:tc>
          <w:tcPr>
            <w:tcW w:w="7450" w:type="dxa"/>
          </w:tcPr>
          <w:p w14:paraId="4F5222D5" w14:textId="77777777" w:rsidR="006361C7" w:rsidRPr="00734CEB" w:rsidRDefault="006361C7" w:rsidP="00D30907">
            <w:pPr>
              <w:tabs>
                <w:tab w:val="left" w:pos="3597"/>
              </w:tabs>
              <w:rPr>
                <w:b/>
                <w:bCs/>
                <w:color w:val="EB952D"/>
              </w:rPr>
            </w:pPr>
            <w:r w:rsidRPr="00734CEB">
              <w:rPr>
                <w:b/>
                <w:bCs/>
                <w:color w:val="EB952D"/>
                <w:sz w:val="102"/>
                <w:szCs w:val="102"/>
              </w:rPr>
              <w:t>Any questions?</w:t>
            </w:r>
          </w:p>
        </w:tc>
        <w:tc>
          <w:tcPr>
            <w:tcW w:w="6442" w:type="dxa"/>
          </w:tcPr>
          <w:p w14:paraId="1D0F334D" w14:textId="77777777" w:rsidR="006361C7" w:rsidRDefault="006361C7" w:rsidP="004153A9">
            <w:pPr>
              <w:tabs>
                <w:tab w:val="left" w:pos="3597"/>
              </w:tabs>
            </w:pPr>
          </w:p>
        </w:tc>
      </w:tr>
      <w:tr w:rsidR="006361C7" w14:paraId="22A0AA2E" w14:textId="77777777" w:rsidTr="004153A9">
        <w:trPr>
          <w:trHeight w:val="291"/>
        </w:trPr>
        <w:tc>
          <w:tcPr>
            <w:tcW w:w="7450" w:type="dxa"/>
          </w:tcPr>
          <w:p w14:paraId="253F428B" w14:textId="77777777" w:rsidR="006361C7" w:rsidRPr="005A6D54" w:rsidRDefault="006361C7" w:rsidP="00D30907">
            <w:pPr>
              <w:tabs>
                <w:tab w:val="left" w:pos="3597"/>
              </w:tabs>
              <w:rPr>
                <w:sz w:val="20"/>
                <w:szCs w:val="20"/>
              </w:rPr>
            </w:pPr>
          </w:p>
        </w:tc>
        <w:tc>
          <w:tcPr>
            <w:tcW w:w="6442" w:type="dxa"/>
          </w:tcPr>
          <w:p w14:paraId="06E88E1D" w14:textId="77777777" w:rsidR="006361C7" w:rsidRPr="005A6D54" w:rsidRDefault="006361C7" w:rsidP="00D30907">
            <w:pPr>
              <w:tabs>
                <w:tab w:val="left" w:pos="3597"/>
              </w:tabs>
              <w:rPr>
                <w:sz w:val="20"/>
                <w:szCs w:val="20"/>
              </w:rPr>
            </w:pPr>
          </w:p>
        </w:tc>
      </w:tr>
      <w:tr w:rsidR="006361C7" w14:paraId="15D9E3C3" w14:textId="77777777" w:rsidTr="004153A9">
        <w:trPr>
          <w:trHeight w:val="291"/>
        </w:trPr>
        <w:tc>
          <w:tcPr>
            <w:tcW w:w="7450" w:type="dxa"/>
          </w:tcPr>
          <w:p w14:paraId="08AD70AB" w14:textId="77777777" w:rsidR="006361C7" w:rsidRPr="005A6D54" w:rsidRDefault="006361C7" w:rsidP="00D30907">
            <w:pPr>
              <w:tabs>
                <w:tab w:val="left" w:pos="3597"/>
              </w:tabs>
              <w:rPr>
                <w:sz w:val="20"/>
                <w:szCs w:val="20"/>
              </w:rPr>
            </w:pPr>
          </w:p>
        </w:tc>
        <w:tc>
          <w:tcPr>
            <w:tcW w:w="6442" w:type="dxa"/>
          </w:tcPr>
          <w:p w14:paraId="00C80E51" w14:textId="77777777" w:rsidR="006361C7" w:rsidRPr="005A6D54" w:rsidRDefault="006361C7" w:rsidP="00D30907">
            <w:pPr>
              <w:tabs>
                <w:tab w:val="left" w:pos="3597"/>
              </w:tabs>
              <w:rPr>
                <w:sz w:val="20"/>
                <w:szCs w:val="20"/>
              </w:rPr>
            </w:pPr>
          </w:p>
        </w:tc>
      </w:tr>
      <w:tr w:rsidR="006361C7" w14:paraId="0A435790" w14:textId="77777777" w:rsidTr="004153A9">
        <w:trPr>
          <w:trHeight w:val="291"/>
        </w:trPr>
        <w:tc>
          <w:tcPr>
            <w:tcW w:w="7450" w:type="dxa"/>
          </w:tcPr>
          <w:p w14:paraId="63037B5E" w14:textId="77777777" w:rsidR="006361C7" w:rsidRPr="005A6D54" w:rsidRDefault="006361C7" w:rsidP="00D30907">
            <w:pPr>
              <w:tabs>
                <w:tab w:val="left" w:pos="3597"/>
              </w:tabs>
              <w:rPr>
                <w:sz w:val="20"/>
                <w:szCs w:val="20"/>
              </w:rPr>
            </w:pPr>
          </w:p>
        </w:tc>
        <w:tc>
          <w:tcPr>
            <w:tcW w:w="6442" w:type="dxa"/>
          </w:tcPr>
          <w:p w14:paraId="17A0AE17" w14:textId="77777777" w:rsidR="006361C7" w:rsidRPr="005A6D54" w:rsidRDefault="006361C7" w:rsidP="00D30907">
            <w:pPr>
              <w:tabs>
                <w:tab w:val="left" w:pos="3597"/>
              </w:tabs>
              <w:rPr>
                <w:sz w:val="20"/>
                <w:szCs w:val="20"/>
              </w:rPr>
            </w:pPr>
          </w:p>
        </w:tc>
      </w:tr>
    </w:tbl>
    <w:p w14:paraId="5482F36C" w14:textId="77777777" w:rsidR="006361C7" w:rsidRDefault="006361C7" w:rsidP="00D30907">
      <w:pPr>
        <w:tabs>
          <w:tab w:val="left" w:pos="3597"/>
        </w:tabs>
        <w:ind w:firstLine="720"/>
        <w:sectPr w:rsidR="006361C7" w:rsidSect="006361C7">
          <w:headerReference w:type="default" r:id="rId26"/>
          <w:pgSz w:w="16840" w:h="9639" w:orient="landscape"/>
          <w:pgMar w:top="1440" w:right="1440" w:bottom="1440" w:left="1440" w:header="709" w:footer="709" w:gutter="0"/>
          <w:cols w:space="708"/>
          <w:docGrid w:linePitch="360"/>
        </w:sectPr>
      </w:pPr>
    </w:p>
    <w:p w14:paraId="3EC15458" w14:textId="77777777" w:rsidR="006361C7" w:rsidRDefault="006361C7" w:rsidP="00D30907">
      <w:pPr>
        <w:tabs>
          <w:tab w:val="left" w:pos="3597"/>
        </w:tabs>
        <w:ind w:firstLine="720"/>
      </w:pPr>
      <w:r w:rsidRPr="00734CEB">
        <w:rPr>
          <w:noProof/>
          <w:lang w:eastAsia="en-GB"/>
        </w:rPr>
        <w:lastRenderedPageBreak/>
        <mc:AlternateContent>
          <mc:Choice Requires="wps">
            <w:drawing>
              <wp:anchor distT="0" distB="0" distL="114300" distR="114300" simplePos="0" relativeHeight="251658266" behindDoc="0" locked="0" layoutInCell="1" allowOverlap="1" wp14:anchorId="51B05108" wp14:editId="74217938">
                <wp:simplePos x="0" y="0"/>
                <wp:positionH relativeFrom="margin">
                  <wp:posOffset>1896745</wp:posOffset>
                </wp:positionH>
                <wp:positionV relativeFrom="paragraph">
                  <wp:posOffset>2269490</wp:posOffset>
                </wp:positionV>
                <wp:extent cx="6920833" cy="2043113"/>
                <wp:effectExtent l="0" t="0" r="0" b="0"/>
                <wp:wrapNone/>
                <wp:docPr id="12" name="Content Placeholder 2">
                  <a:extLst xmlns:a="http://schemas.openxmlformats.org/drawingml/2006/main">
                    <a:ext uri="{FF2B5EF4-FFF2-40B4-BE49-F238E27FC236}">
                      <a16:creationId xmlns:a16="http://schemas.microsoft.com/office/drawing/2014/main" id="{517FB1B3-BCB2-3615-7FF5-29E77FF39BC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20833" cy="2043113"/>
                        </a:xfrm>
                        <a:prstGeom prst="rect">
                          <a:avLst/>
                        </a:prstGeom>
                      </wps:spPr>
                      <wps:txbx>
                        <w:txbxContent>
                          <w:p w14:paraId="79F3E68C" w14:textId="77777777" w:rsidR="006361C7" w:rsidRDefault="006361C7" w:rsidP="00734CEB">
                            <w:pPr>
                              <w:spacing w:before="240"/>
                              <w:textAlignment w:val="baseline"/>
                              <w:rPr>
                                <w:rFonts w:ascii="Calibri" w:hAnsi="Calibri"/>
                                <w:b/>
                                <w:bCs/>
                                <w:color w:val="FF9B00"/>
                                <w:kern w:val="24"/>
                                <w:sz w:val="36"/>
                                <w:szCs w:val="36"/>
                                <w14:ligatures w14:val="none"/>
                              </w:rPr>
                            </w:pPr>
                            <w:r>
                              <w:rPr>
                                <w:rFonts w:ascii="Calibri" w:hAnsi="Calibri"/>
                                <w:b/>
                                <w:bCs/>
                                <w:color w:val="FF9B00"/>
                                <w:kern w:val="24"/>
                                <w:sz w:val="36"/>
                                <w:szCs w:val="36"/>
                              </w:rPr>
                              <w:t>B Corp Certified</w:t>
                            </w:r>
                          </w:p>
                          <w:p w14:paraId="1CE0797B" w14:textId="77777777" w:rsidR="006361C7" w:rsidRPr="00734CEB" w:rsidRDefault="006361C7" w:rsidP="00734CEB">
                            <w:pPr>
                              <w:spacing w:before="240"/>
                              <w:textAlignment w:val="baseline"/>
                              <w:rPr>
                                <w:rFonts w:ascii="Calibri" w:hAnsi="Calibri" w:cs="Arial"/>
                                <w:color w:val="1A1A1A"/>
                                <w:kern w:val="24"/>
                              </w:rPr>
                            </w:pPr>
                            <w:r w:rsidRPr="00734CEB">
                              <w:rPr>
                                <w:rFonts w:ascii="Calibri" w:hAnsi="Calibri" w:cs="Arial"/>
                                <w:color w:val="1A1A1A"/>
                                <w:kern w:val="24"/>
                              </w:rPr>
                              <w:t>We were proud to become a Certified B Corporation in 2022. This puts us in a worldwide community of businesses that meet high standards of verified social and environmental performance, public transparency and legal accountability to balance profit and purpose.</w:t>
                            </w:r>
                          </w:p>
                          <w:p w14:paraId="6AA11775" w14:textId="77777777" w:rsidR="006361C7" w:rsidRPr="00734CEB" w:rsidRDefault="006361C7" w:rsidP="00734CEB">
                            <w:pPr>
                              <w:spacing w:before="240"/>
                              <w:textAlignment w:val="baseline"/>
                              <w:rPr>
                                <w:rFonts w:ascii="Calibri" w:hAnsi="Calibri" w:cs="Arial"/>
                                <w:color w:val="1A1A1A"/>
                                <w:kern w:val="24"/>
                              </w:rPr>
                            </w:pPr>
                            <w:r w:rsidRPr="00734CEB">
                              <w:rPr>
                                <w:rFonts w:ascii="Calibri" w:hAnsi="Calibri" w:cs="Arial"/>
                                <w:color w:val="1A1A1A"/>
                                <w:kern w:val="24"/>
                              </w:rPr>
                              <w:t>We’re looking forward to learning from our fellow B Corps and growing as a business under the guidance of high B Corp standards.</w:t>
                            </w:r>
                          </w:p>
                        </w:txbxContent>
                      </wps:txbx>
                      <wps:bodyPr vert="horz" lIns="0" tIns="0" rIns="0" bIns="0" rtlCol="0">
                        <a:noAutofit/>
                      </wps:bodyPr>
                    </wps:wsp>
                  </a:graphicData>
                </a:graphic>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1B05108" id="Content Placeholder 2" o:spid="_x0000_s1050" type="#_x0000_t202" style="position:absolute;left:0;text-align:left;margin-left:149.35pt;margin-top:178.7pt;width:544.95pt;height:160.9pt;z-index:25165826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" filled="f" stroked="f">
                <v:textbox inset="0,0,0,0">
                  <w:txbxContent>
                    <w:p w14:paraId="79F3E68C" w14:textId="77777777" w:rsidR="006361C7" w:rsidRDefault="006361C7" w:rsidP="00734CEB">
                      <w:pPr>
                        <w:spacing w:before="240"/>
                        <w:textAlignment w:val="baseline"/>
                        <w:rPr>
                          <w:rFonts w:ascii="Calibri" w:hAnsi="Calibri"/>
                          <w:b/>
                          <w:bCs/>
                          <w:color w:val="FF9B00"/>
                          <w:kern w:val="24"/>
                          <w:sz w:val="36"/>
                          <w:szCs w:val="36"/>
                          <w14:ligatures w14:val="none"/>
                        </w:rPr>
                      </w:pPr>
                      <w:r>
                        <w:rPr>
                          <w:rFonts w:ascii="Calibri" w:hAnsi="Calibri"/>
                          <w:b/>
                          <w:bCs/>
                          <w:color w:val="FF9B00"/>
                          <w:kern w:val="24"/>
                          <w:sz w:val="36"/>
                          <w:szCs w:val="36"/>
                        </w:rPr>
                        <w:t>B Corp Certified</w:t>
                      </w:r>
                    </w:p>
                    <w:p w14:paraId="1CE0797B" w14:textId="77777777" w:rsidR="006361C7" w:rsidRPr="00734CEB" w:rsidRDefault="006361C7" w:rsidP="00734CEB">
                      <w:pPr>
                        <w:spacing w:before="240"/>
                        <w:textAlignment w:val="baseline"/>
                        <w:rPr>
                          <w:rFonts w:ascii="Calibri" w:hAnsi="Calibri" w:cs="Arial"/>
                          <w:color w:val="1A1A1A"/>
                          <w:kern w:val="24"/>
                        </w:rPr>
                      </w:pPr>
                      <w:r w:rsidRPr="00734CEB">
                        <w:rPr>
                          <w:rFonts w:ascii="Calibri" w:hAnsi="Calibri" w:cs="Arial"/>
                          <w:color w:val="1A1A1A"/>
                          <w:kern w:val="24"/>
                        </w:rPr>
                        <w:t>We were proud to become a Certified B Corporation in 2022. This puts us in a worldwide community of businesses that meet high standards of verified social and environmental performance, public transparency and legal accountability to balance profit and purpose.</w:t>
                      </w:r>
                    </w:p>
                    <w:p w14:paraId="6AA11775" w14:textId="77777777" w:rsidR="006361C7" w:rsidRPr="00734CEB" w:rsidRDefault="006361C7" w:rsidP="00734CEB">
                      <w:pPr>
                        <w:spacing w:before="240"/>
                        <w:textAlignment w:val="baseline"/>
                        <w:rPr>
                          <w:rFonts w:ascii="Calibri" w:hAnsi="Calibri" w:cs="Arial"/>
                          <w:color w:val="1A1A1A"/>
                          <w:kern w:val="24"/>
                        </w:rPr>
                      </w:pPr>
                      <w:r w:rsidRPr="00734CEB">
                        <w:rPr>
                          <w:rFonts w:ascii="Calibri" w:hAnsi="Calibri" w:cs="Arial"/>
                          <w:color w:val="1A1A1A"/>
                          <w:kern w:val="24"/>
                        </w:rPr>
                        <w:t>We’re looking forward to learning from our fellow B Corps and growing as a business under the guidance of high B Corp standards.</w:t>
                      </w:r>
                    </w:p>
                  </w:txbxContent>
                </v:textbox>
                <w10:wrap anchorx="margin"/>
              </v:shape>
            </w:pict>
          </mc:Fallback>
        </mc:AlternateContent>
      </w:r>
      <w:r w:rsidRPr="00734CEB">
        <w:rPr>
          <w:noProof/>
          <w:lang w:eastAsia="en-GB"/>
        </w:rPr>
        <mc:AlternateContent>
          <mc:Choice Requires="wps">
            <w:drawing>
              <wp:anchor distT="0" distB="0" distL="114300" distR="114300" simplePos="0" relativeHeight="251658265" behindDoc="0" locked="0" layoutInCell="1" allowOverlap="1" wp14:anchorId="433446F7" wp14:editId="479341AE">
                <wp:simplePos x="0" y="0"/>
                <wp:positionH relativeFrom="margin">
                  <wp:align>right</wp:align>
                </wp:positionH>
                <wp:positionV relativeFrom="paragraph">
                  <wp:posOffset>267653</wp:posOffset>
                </wp:positionV>
                <wp:extent cx="6920230" cy="2071687"/>
                <wp:effectExtent l="0" t="0" r="0" b="0"/>
                <wp:wrapNone/>
                <wp:docPr id="7" name="Content Placeholder 2">
                  <a:extLst xmlns:a="http://schemas.openxmlformats.org/drawingml/2006/main">
                    <a:ext uri="{FF2B5EF4-FFF2-40B4-BE49-F238E27FC236}">
                      <a16:creationId xmlns:a16="http://schemas.microsoft.com/office/drawing/2014/main" id="{07D1ADAE-60A5-9BC3-DF63-68FDF65AD99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20230" cy="2071687"/>
                        </a:xfrm>
                        <a:prstGeom prst="rect">
                          <a:avLst/>
                        </a:prstGeom>
                      </wps:spPr>
                      <wps:txbx>
                        <w:txbxContent>
                          <w:p w14:paraId="4A19A8A1" w14:textId="77777777" w:rsidR="006361C7" w:rsidRDefault="006361C7" w:rsidP="00734CEB">
                            <w:pPr>
                              <w:spacing w:before="240"/>
                              <w:textAlignment w:val="baseline"/>
                              <w:rPr>
                                <w:rFonts w:ascii="Calibri" w:hAnsi="Calibri"/>
                                <w:b/>
                                <w:bCs/>
                                <w:color w:val="FF9B00"/>
                                <w:kern w:val="24"/>
                                <w:sz w:val="36"/>
                                <w:szCs w:val="36"/>
                                <w14:ligatures w14:val="none"/>
                              </w:rPr>
                            </w:pPr>
                            <w:r>
                              <w:rPr>
                                <w:rFonts w:ascii="Calibri" w:hAnsi="Calibri"/>
                                <w:b/>
                                <w:bCs/>
                                <w:color w:val="FF9B00"/>
                                <w:kern w:val="24"/>
                                <w:sz w:val="36"/>
                                <w:szCs w:val="36"/>
                              </w:rPr>
                              <w:t>Who are BKL?</w:t>
                            </w:r>
                          </w:p>
                          <w:p w14:paraId="5566F836" w14:textId="77777777" w:rsidR="006361C7" w:rsidRDefault="006361C7" w:rsidP="00734CEB">
                            <w:pPr>
                              <w:spacing w:before="240"/>
                              <w:textAlignment w:val="baseline"/>
                              <w:rPr>
                                <w:rFonts w:hAnsi="Aptos" w:cs="Arial"/>
                                <w:color w:val="1A1A1A"/>
                                <w:kern w:val="24"/>
                              </w:rPr>
                            </w:pPr>
                            <w:r>
                              <w:rPr>
                                <w:rFonts w:hAnsi="Aptos" w:cs="Arial"/>
                                <w:color w:val="1A1A1A"/>
                                <w:kern w:val="24"/>
                              </w:rPr>
                              <w:t>We’re a firm of chartered accountants and tax advisers with more than 250 people. We’ve been working and growing in London for over 40 years.</w:t>
                            </w:r>
                          </w:p>
                          <w:p w14:paraId="6A4D13A5" w14:textId="77777777" w:rsidR="006361C7" w:rsidRDefault="006361C7" w:rsidP="00734CEB">
                            <w:pPr>
                              <w:spacing w:before="240"/>
                              <w:textAlignment w:val="baseline"/>
                              <w:rPr>
                                <w:rFonts w:hAnsi="Aptos" w:cs="Arial"/>
                                <w:color w:val="1A1A1A"/>
                                <w:kern w:val="24"/>
                              </w:rPr>
                            </w:pPr>
                            <w:r>
                              <w:rPr>
                                <w:rFonts w:hAnsi="Aptos" w:cs="Arial"/>
                                <w:color w:val="1A1A1A"/>
                                <w:kern w:val="24"/>
                              </w:rPr>
                              <w:t>Our clients tend to have an ambitious, entrepreneurial spirit in common and the entrepreneurial mindset requires intelligent support. We work with entrepreneurial, owner-managed businesses and HNWIs. Entrepreneurs seek us out to help them structure and run their businesses to facilitate growth and support their lifestyle. Private clients work with us to help create and preserve wealth between generations.</w:t>
                            </w:r>
                          </w:p>
                        </w:txbxContent>
                      </wps:txbx>
                      <wps:bodyPr vert="horz" lIns="0" tIns="0" rIns="0" bIns="0" rtlCol="0">
                        <a:noAutofit/>
                      </wps:bodyPr>
                    </wps:wsp>
                  </a:graphicData>
                </a:graphic>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3446F7" id="_x0000_s1051" type="#_x0000_t202" style="position:absolute;left:0;text-align:left;margin-left:493.7pt;margin-top:21.1pt;width:544.9pt;height:163.1pt;z-index:251658265;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" filled="f" stroked="f">
                <v:textbox inset="0,0,0,0">
                  <w:txbxContent>
                    <w:p w14:paraId="4A19A8A1" w14:textId="77777777" w:rsidR="006361C7" w:rsidRDefault="006361C7" w:rsidP="00734CEB">
                      <w:pPr>
                        <w:spacing w:before="240"/>
                        <w:textAlignment w:val="baseline"/>
                        <w:rPr>
                          <w:rFonts w:ascii="Calibri" w:hAnsi="Calibri"/>
                          <w:b/>
                          <w:bCs/>
                          <w:color w:val="FF9B00"/>
                          <w:kern w:val="24"/>
                          <w:sz w:val="36"/>
                          <w:szCs w:val="36"/>
                          <w14:ligatures w14:val="none"/>
                        </w:rPr>
                      </w:pPr>
                      <w:r>
                        <w:rPr>
                          <w:rFonts w:ascii="Calibri" w:hAnsi="Calibri"/>
                          <w:b/>
                          <w:bCs/>
                          <w:color w:val="FF9B00"/>
                          <w:kern w:val="24"/>
                          <w:sz w:val="36"/>
                          <w:szCs w:val="36"/>
                        </w:rPr>
                        <w:t>Who are BKL?</w:t>
                      </w:r>
                    </w:p>
                    <w:p w14:paraId="5566F836" w14:textId="77777777" w:rsidR="006361C7" w:rsidRDefault="006361C7" w:rsidP="00734CEB">
                      <w:pPr>
                        <w:spacing w:before="240"/>
                        <w:textAlignment w:val="baseline"/>
                        <w:rPr>
                          <w:rFonts w:hAnsi="Aptos" w:cs="Arial"/>
                          <w:color w:val="1A1A1A"/>
                          <w:kern w:val="24"/>
                        </w:rPr>
                      </w:pPr>
                      <w:r>
                        <w:rPr>
                          <w:rFonts w:hAnsi="Aptos" w:cs="Arial"/>
                          <w:color w:val="1A1A1A"/>
                          <w:kern w:val="24"/>
                        </w:rPr>
                        <w:t>We’re a firm of chartered accountants and tax advisers with more than 250 people. We’ve been working and growing in London for over 40 years.</w:t>
                      </w:r>
                    </w:p>
                    <w:p w14:paraId="6A4D13A5" w14:textId="77777777" w:rsidR="006361C7" w:rsidRDefault="006361C7" w:rsidP="00734CEB">
                      <w:pPr>
                        <w:spacing w:before="240"/>
                        <w:textAlignment w:val="baseline"/>
                        <w:rPr>
                          <w:rFonts w:hAnsi="Aptos" w:cs="Arial"/>
                          <w:color w:val="1A1A1A"/>
                          <w:kern w:val="24"/>
                        </w:rPr>
                      </w:pPr>
                      <w:r>
                        <w:rPr>
                          <w:rFonts w:hAnsi="Aptos" w:cs="Arial"/>
                          <w:color w:val="1A1A1A"/>
                          <w:kern w:val="24"/>
                        </w:rPr>
                        <w:t>Our clients tend to have an ambitious, entrepreneurial spirit in common and the entrepreneurial mindset requires intelligent support. We work with entrepreneurial, owner-managed businesses and HNWIs. Entrepreneurs seek us out to help them structure and run their businesses to facilitate growth and support their lifestyle. Private clients work with us to help create and preserve wealth between generations.</w:t>
                      </w:r>
                    </w:p>
                  </w:txbxContent>
                </v:textbox>
                <w10:wrap anchorx="margin"/>
              </v:shape>
            </w:pict>
          </mc:Fallback>
        </mc:AlternateContent>
      </w:r>
      <w:r w:rsidRPr="00734CEB">
        <w:rPr>
          <w:noProof/>
          <w:lang w:eastAsia="en-GB"/>
        </w:rPr>
        <mc:AlternateContent>
          <mc:Choice Requires="wps">
            <w:drawing>
              <wp:anchor distT="0" distB="0" distL="114300" distR="114300" simplePos="0" relativeHeight="251658267" behindDoc="0" locked="0" layoutInCell="1" allowOverlap="1" wp14:anchorId="774B82C7" wp14:editId="26E512F1">
                <wp:simplePos x="0" y="0"/>
                <wp:positionH relativeFrom="column">
                  <wp:posOffset>-185737</wp:posOffset>
                </wp:positionH>
                <wp:positionV relativeFrom="paragraph">
                  <wp:posOffset>248603</wp:posOffset>
                </wp:positionV>
                <wp:extent cx="1809750" cy="3124200"/>
                <wp:effectExtent l="0" t="0" r="0" b="0"/>
                <wp:wrapNone/>
                <wp:docPr id="343877196" name="Tex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1809750" cy="3124200"/>
                        </a:xfrm>
                        <a:prstGeom prst="rect">
                          <a:avLst/>
                        </a:prstGeom>
                      </wps:spPr>
                      <wps:txbx>
                        <w:txbxContent>
                          <w:p w14:paraId="18FF9BDF" w14:textId="77777777" w:rsidR="006361C7" w:rsidRDefault="006361C7" w:rsidP="00734CEB">
                            <w:pPr>
                              <w:spacing w:line="340" w:lineRule="exact"/>
                              <w:rPr>
                                <w:rFonts w:hAnsi="Aptos"/>
                                <w:b/>
                                <w:bCs/>
                                <w:color w:val="EB8B2D"/>
                                <w:kern w:val="24"/>
                                <w:sz w:val="28"/>
                                <w:szCs w:val="28"/>
                              </w:rPr>
                            </w:pPr>
                            <w:r w:rsidRPr="00423AF4">
                              <w:rPr>
                                <w:rFonts w:hAnsi="Aptos"/>
                                <w:b/>
                                <w:bCs/>
                                <w:noProof/>
                                <w:color w:val="EB8B2D"/>
                                <w:kern w:val="24"/>
                                <w:sz w:val="28"/>
                                <w:szCs w:val="28"/>
                              </w:rPr>
                              <w:t>Ed Passmore</w:t>
                            </w:r>
                          </w:p>
                          <w:p w14:paraId="210B6E77" w14:textId="77777777" w:rsidR="006361C7" w:rsidRPr="00734CEB" w:rsidRDefault="006361C7" w:rsidP="00734CEB">
                            <w:pPr>
                              <w:spacing w:line="340" w:lineRule="exact"/>
                              <w:rPr>
                                <w:rFonts w:hAnsi="Aptos"/>
                                <w:kern w:val="24"/>
                              </w:rPr>
                            </w:pPr>
                            <w:r w:rsidRPr="00734CEB">
                              <w:rPr>
                                <w:rFonts w:hAnsi="Aptos"/>
                                <w:kern w:val="24"/>
                              </w:rPr>
                              <w:t xml:space="preserve">E: </w:t>
                            </w:r>
                            <w:r w:rsidRPr="00423AF4">
                              <w:rPr>
                                <w:rFonts w:hAnsi="Aptos"/>
                                <w:noProof/>
                                <w:kern w:val="24"/>
                              </w:rPr>
                              <w:t>ed.passmore@bkl.co.uk</w:t>
                            </w:r>
                          </w:p>
                          <w:p w14:paraId="4E998466" w14:textId="77777777" w:rsidR="006361C7" w:rsidRDefault="006361C7" w:rsidP="00734CEB">
                            <w:pPr>
                              <w:spacing w:line="340" w:lineRule="exact"/>
                              <w:rPr>
                                <w:rFonts w:hAnsi="Aptos"/>
                                <w:b/>
                                <w:bCs/>
                                <w:color w:val="EB8B2D"/>
                                <w:kern w:val="24"/>
                                <w:sz w:val="28"/>
                                <w:szCs w:val="28"/>
                              </w:rPr>
                            </w:pPr>
                            <w:r>
                              <w:rPr>
                                <w:rFonts w:hAnsi="Aptos"/>
                                <w:b/>
                                <w:bCs/>
                                <w:color w:val="EB8B2D"/>
                                <w:kern w:val="24"/>
                                <w:sz w:val="28"/>
                                <w:szCs w:val="28"/>
                              </w:rPr>
                              <w:t xml:space="preserve"> </w:t>
                            </w:r>
                          </w:p>
                          <w:p w14:paraId="72792D98" w14:textId="77777777" w:rsidR="006361C7" w:rsidRDefault="006361C7" w:rsidP="00734CEB">
                            <w:pPr>
                              <w:spacing w:line="340" w:lineRule="exact"/>
                              <w:rPr>
                                <w:rFonts w:hAnsi="Aptos"/>
                                <w:b/>
                                <w:bCs/>
                                <w:color w:val="EB8B2D"/>
                                <w:kern w:val="24"/>
                                <w:sz w:val="28"/>
                                <w:szCs w:val="28"/>
                              </w:rPr>
                            </w:pPr>
                          </w:p>
                          <w:p w14:paraId="2DD719AE" w14:textId="77777777" w:rsidR="006361C7" w:rsidRDefault="006361C7" w:rsidP="00734CEB">
                            <w:pPr>
                              <w:spacing w:line="340" w:lineRule="exact"/>
                              <w:rPr>
                                <w:rFonts w:hAnsi="Aptos"/>
                                <w:b/>
                                <w:bCs/>
                                <w:color w:val="EB8B2D"/>
                                <w:kern w:val="24"/>
                                <w:sz w:val="28"/>
                                <w:szCs w:val="28"/>
                                <w14:ligatures w14:val="none"/>
                              </w:rPr>
                            </w:pPr>
                          </w:p>
                          <w:p w14:paraId="3000EC9F" w14:textId="77777777" w:rsidR="006361C7" w:rsidRPr="00734CEB" w:rsidRDefault="006361C7" w:rsidP="00734CEB">
                            <w:pPr>
                              <w:spacing w:line="340" w:lineRule="exact"/>
                              <w:rPr>
                                <w:rFonts w:hAnsi="Aptos"/>
                                <w:kern w:val="24"/>
                              </w:rPr>
                            </w:pPr>
                            <w:r w:rsidRPr="00734CEB">
                              <w:rPr>
                                <w:rFonts w:hAnsi="Aptos"/>
                                <w:kern w:val="24"/>
                              </w:rPr>
                              <w:t xml:space="preserve">E: </w:t>
                            </w:r>
                          </w:p>
                          <w:p w14:paraId="2E826362" w14:textId="77777777" w:rsidR="006361C7" w:rsidRDefault="006361C7" w:rsidP="00734CEB">
                            <w:pPr>
                              <w:spacing w:line="340" w:lineRule="exact"/>
                              <w:rPr>
                                <w:rFonts w:hAnsi="Aptos"/>
                                <w:b/>
                                <w:bCs/>
                                <w:color w:val="EB8B2D"/>
                                <w:kern w:val="24"/>
                                <w:sz w:val="28"/>
                                <w:szCs w:val="28"/>
                              </w:rPr>
                            </w:pPr>
                          </w:p>
                        </w:txbxContent>
                      </wps:txbx>
                      <wps:bodyPr wrap="square" lIns="0" tIns="0" rIns="0" bIns="0" numCol="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74B82C7" id="_x0000_s1052" style="position:absolute;left:0;text-align:left;margin-left:-14.6pt;margin-top:19.6pt;width:142.5pt;height:246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" filled="f" stroked="f">
                <o:lock v:ext="edit" grouping="t"/>
                <v:textbox inset="0,0,0,0">
                  <w:txbxContent>
                    <w:p w14:paraId="18FF9BDF" w14:textId="77777777" w:rsidR="006361C7" w:rsidRDefault="006361C7" w:rsidP="00734CEB">
                      <w:pPr>
                        <w:spacing w:line="340" w:lineRule="exact"/>
                        <w:rPr>
                          <w:rFonts w:hAnsi="Aptos"/>
                          <w:b/>
                          <w:bCs/>
                          <w:color w:val="EB8B2D"/>
                          <w:kern w:val="24"/>
                          <w:sz w:val="28"/>
                          <w:szCs w:val="28"/>
                        </w:rPr>
                      </w:pPr>
                      <w:r w:rsidRPr="00423AF4">
                        <w:rPr>
                          <w:rFonts w:hAnsi="Aptos"/>
                          <w:b/>
                          <w:bCs/>
                          <w:noProof/>
                          <w:color w:val="EB8B2D"/>
                          <w:kern w:val="24"/>
                          <w:sz w:val="28"/>
                          <w:szCs w:val="28"/>
                        </w:rPr>
                        <w:t>Ed Passmore</w:t>
                      </w:r>
                    </w:p>
                    <w:p w14:paraId="210B6E77" w14:textId="77777777" w:rsidR="006361C7" w:rsidRPr="00734CEB" w:rsidRDefault="006361C7" w:rsidP="00734CEB">
                      <w:pPr>
                        <w:spacing w:line="340" w:lineRule="exact"/>
                        <w:rPr>
                          <w:rFonts w:hAnsi="Aptos"/>
                          <w:kern w:val="24"/>
                        </w:rPr>
                      </w:pPr>
                      <w:r w:rsidRPr="00734CEB">
                        <w:rPr>
                          <w:rFonts w:hAnsi="Aptos"/>
                          <w:kern w:val="24"/>
                        </w:rPr>
                        <w:t xml:space="preserve">E: </w:t>
                      </w:r>
                      <w:r w:rsidRPr="00423AF4">
                        <w:rPr>
                          <w:rFonts w:hAnsi="Aptos"/>
                          <w:noProof/>
                          <w:kern w:val="24"/>
                        </w:rPr>
                        <w:t>ed.passmore@bkl.co.uk</w:t>
                      </w:r>
                    </w:p>
                    <w:p w14:paraId="4E998466" w14:textId="77777777" w:rsidR="006361C7" w:rsidRDefault="006361C7" w:rsidP="00734CEB">
                      <w:pPr>
                        <w:spacing w:line="340" w:lineRule="exact"/>
                        <w:rPr>
                          <w:rFonts w:hAnsi="Aptos"/>
                          <w:b/>
                          <w:bCs/>
                          <w:color w:val="EB8B2D"/>
                          <w:kern w:val="24"/>
                          <w:sz w:val="28"/>
                          <w:szCs w:val="28"/>
                        </w:rPr>
                      </w:pPr>
                      <w:r>
                        <w:rPr>
                          <w:rFonts w:hAnsi="Aptos"/>
                          <w:b/>
                          <w:bCs/>
                          <w:color w:val="EB8B2D"/>
                          <w:kern w:val="24"/>
                          <w:sz w:val="28"/>
                          <w:szCs w:val="28"/>
                        </w:rPr>
                        <w:t xml:space="preserve"> </w:t>
                      </w:r>
                    </w:p>
                    <w:p w14:paraId="72792D98" w14:textId="77777777" w:rsidR="006361C7" w:rsidRDefault="006361C7" w:rsidP="00734CEB">
                      <w:pPr>
                        <w:spacing w:line="340" w:lineRule="exact"/>
                        <w:rPr>
                          <w:rFonts w:hAnsi="Aptos"/>
                          <w:b/>
                          <w:bCs/>
                          <w:color w:val="EB8B2D"/>
                          <w:kern w:val="24"/>
                          <w:sz w:val="28"/>
                          <w:szCs w:val="28"/>
                        </w:rPr>
                      </w:pPr>
                    </w:p>
                    <w:p w14:paraId="2DD719AE" w14:textId="77777777" w:rsidR="006361C7" w:rsidRDefault="006361C7" w:rsidP="00734CEB">
                      <w:pPr>
                        <w:spacing w:line="340" w:lineRule="exact"/>
                        <w:rPr>
                          <w:rFonts w:hAnsi="Aptos"/>
                          <w:b/>
                          <w:bCs/>
                          <w:color w:val="EB8B2D"/>
                          <w:kern w:val="24"/>
                          <w:sz w:val="28"/>
                          <w:szCs w:val="28"/>
                          <w14:ligatures w14:val="none"/>
                        </w:rPr>
                      </w:pPr>
                    </w:p>
                    <w:p w14:paraId="3000EC9F" w14:textId="77777777" w:rsidR="006361C7" w:rsidRPr="00734CEB" w:rsidRDefault="006361C7" w:rsidP="00734CEB">
                      <w:pPr>
                        <w:spacing w:line="340" w:lineRule="exact"/>
                        <w:rPr>
                          <w:rFonts w:hAnsi="Aptos"/>
                          <w:kern w:val="24"/>
                        </w:rPr>
                      </w:pPr>
                      <w:r w:rsidRPr="00734CEB">
                        <w:rPr>
                          <w:rFonts w:hAnsi="Aptos"/>
                          <w:kern w:val="24"/>
                        </w:rPr>
                        <w:t xml:space="preserve">E: </w:t>
                      </w:r>
                    </w:p>
                    <w:p w14:paraId="2E826362" w14:textId="77777777" w:rsidR="006361C7" w:rsidRDefault="006361C7" w:rsidP="00734CEB">
                      <w:pPr>
                        <w:spacing w:line="340" w:lineRule="exact"/>
                        <w:rPr>
                          <w:rFonts w:hAnsi="Aptos"/>
                          <w:b/>
                          <w:bCs/>
                          <w:color w:val="EB8B2D"/>
                          <w:kern w:val="24"/>
                          <w:sz w:val="28"/>
                          <w:szCs w:val="28"/>
                        </w:rPr>
                      </w:pPr>
                    </w:p>
                  </w:txbxContent>
                </v:textbox>
              </v:rect>
            </w:pict>
          </mc:Fallback>
        </mc:AlternateContent>
      </w:r>
    </w:p>
    <w:p w14:paraId="19CD9335" w14:textId="77777777" w:rsidR="006361C7" w:rsidRDefault="006361C7" w:rsidP="00734CEB">
      <w:pPr>
        <w:tabs>
          <w:tab w:val="left" w:pos="3597"/>
        </w:tabs>
        <w:ind w:firstLine="720"/>
        <w:rPr>
          <w:b/>
          <w:bCs/>
        </w:rPr>
        <w:sectPr w:rsidR="006361C7" w:rsidSect="006361C7">
          <w:headerReference w:type="default" r:id="rId27"/>
          <w:pgSz w:w="16840" w:h="9639" w:orient="landscape"/>
          <w:pgMar w:top="1440" w:right="1440" w:bottom="1440" w:left="1440" w:header="709" w:footer="709" w:gutter="0"/>
          <w:cols w:space="708"/>
          <w:docGrid w:linePitch="360"/>
        </w:sectPr>
      </w:pPr>
    </w:p>
    <w:p w14:paraId="7E95068E" w14:textId="77777777" w:rsidR="006361C7" w:rsidRPr="00E15EA8" w:rsidRDefault="006361C7" w:rsidP="00DE00F6">
      <w:pPr>
        <w:spacing w:after="0" w:line="240" w:lineRule="auto"/>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lastRenderedPageBreak/>
        <w:t>Despite the new UK Government’s headline policy affecting private school fees, the state school &amp; academy sector is not expecting considerable changes in the short term. But the Academy Trust Handbook (ATH) continues to be reissued annually, so here’s our summary of the changes in the 2024 edition.</w:t>
      </w:r>
    </w:p>
    <w:p w14:paraId="36297F88" w14:textId="77777777" w:rsidR="006361C7" w:rsidRPr="00DE00F6" w:rsidRDefault="006361C7" w:rsidP="00DE00F6">
      <w:pPr>
        <w:spacing w:after="0" w:line="240" w:lineRule="auto"/>
        <w:rPr>
          <w:rFonts w:ascii="Arial" w:eastAsia="Times New Roman" w:hAnsi="Arial" w:cs="Arial"/>
          <w:color w:val="000000"/>
          <w:kern w:val="0"/>
          <w:sz w:val="20"/>
          <w:szCs w:val="20"/>
          <w:lang w:eastAsia="en-GB"/>
          <w14:ligatures w14:val="none"/>
        </w:rPr>
      </w:pPr>
    </w:p>
    <w:p w14:paraId="710E4751" w14:textId="77777777" w:rsidR="006361C7" w:rsidRPr="00E15EA8" w:rsidRDefault="006361C7" w:rsidP="00DE00F6">
      <w:pPr>
        <w:spacing w:after="0" w:line="240" w:lineRule="auto"/>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These changes come into effect on 1 September 2024 i.e. the start of the next financial year for academy trusts.</w:t>
      </w:r>
    </w:p>
    <w:p w14:paraId="4BD2D022" w14:textId="77777777" w:rsidR="006361C7" w:rsidRPr="00DE00F6" w:rsidRDefault="006361C7" w:rsidP="00DE00F6">
      <w:pPr>
        <w:spacing w:after="0" w:line="240" w:lineRule="auto"/>
        <w:rPr>
          <w:rFonts w:ascii="Arial" w:eastAsia="Times New Roman" w:hAnsi="Arial" w:cs="Arial"/>
          <w:color w:val="000000"/>
          <w:kern w:val="0"/>
          <w:sz w:val="20"/>
          <w:szCs w:val="20"/>
          <w:lang w:eastAsia="en-GB"/>
          <w14:ligatures w14:val="none"/>
        </w:rPr>
      </w:pPr>
    </w:p>
    <w:p w14:paraId="71877CCB" w14:textId="77777777" w:rsidR="006361C7" w:rsidRPr="009B41F9" w:rsidRDefault="006361C7" w:rsidP="00322198">
      <w:pPr>
        <w:spacing w:after="0" w:line="340" w:lineRule="exact"/>
        <w:rPr>
          <w:rFonts w:hAnsi="Aptos"/>
          <w:b/>
          <w:bCs/>
          <w:noProof/>
          <w:color w:val="EB8B2D"/>
          <w:kern w:val="24"/>
          <w:sz w:val="28"/>
          <w:szCs w:val="28"/>
        </w:rPr>
      </w:pPr>
      <w:r w:rsidRPr="00DE00F6">
        <w:rPr>
          <w:rFonts w:hAnsi="Aptos"/>
          <w:b/>
          <w:bCs/>
          <w:noProof/>
          <w:color w:val="EB8B2D"/>
          <w:kern w:val="24"/>
          <w:sz w:val="28"/>
          <w:szCs w:val="28"/>
        </w:rPr>
        <w:t>Roles and responsibilities</w:t>
      </w:r>
    </w:p>
    <w:p w14:paraId="75CB6CC8" w14:textId="77777777" w:rsidR="006361C7" w:rsidRPr="00DE00F6" w:rsidRDefault="006361C7" w:rsidP="00DE00F6">
      <w:pPr>
        <w:spacing w:after="0" w:line="240" w:lineRule="auto"/>
        <w:outlineLvl w:val="3"/>
        <w:rPr>
          <w:rFonts w:ascii="Arial" w:eastAsia="Times New Roman" w:hAnsi="Arial" w:cs="Arial"/>
          <w:b/>
          <w:bCs/>
          <w:caps/>
          <w:kern w:val="0"/>
          <w:sz w:val="20"/>
          <w:szCs w:val="20"/>
          <w:lang w:eastAsia="en-GB"/>
          <w14:ligatures w14:val="none"/>
        </w:rPr>
      </w:pPr>
    </w:p>
    <w:p w14:paraId="18192A5F" w14:textId="77777777" w:rsidR="006361C7" w:rsidRPr="00E15EA8" w:rsidRDefault="006361C7" w:rsidP="00DE00F6">
      <w:pPr>
        <w:spacing w:after="0" w:line="240" w:lineRule="auto"/>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Trusts are reminded of the importance of meeting the Department for Education’s (DfE’s) IT service and digital equipment standards. The Government have summarised these standards </w:t>
      </w:r>
      <w:hyperlink r:id="rId28" w:history="1">
        <w:r w:rsidRPr="00DE00F6">
          <w:rPr>
            <w:rFonts w:ascii="Arial" w:eastAsia="Times New Roman" w:hAnsi="Arial" w:cs="Arial"/>
            <w:color w:val="0000FF"/>
            <w:kern w:val="0"/>
            <w:sz w:val="20"/>
            <w:szCs w:val="20"/>
            <w:u w:val="single"/>
            <w:lang w:eastAsia="en-GB"/>
            <w14:ligatures w14:val="none"/>
          </w:rPr>
          <w:t>here</w:t>
        </w:r>
      </w:hyperlink>
      <w:r w:rsidRPr="00DE00F6">
        <w:rPr>
          <w:rFonts w:ascii="Arial" w:eastAsia="Times New Roman" w:hAnsi="Arial" w:cs="Arial"/>
          <w:color w:val="000000"/>
          <w:kern w:val="0"/>
          <w:sz w:val="20"/>
          <w:szCs w:val="20"/>
          <w:lang w:eastAsia="en-GB"/>
          <w14:ligatures w14:val="none"/>
        </w:rPr>
        <w:t>.</w:t>
      </w:r>
    </w:p>
    <w:p w14:paraId="187B3FC7" w14:textId="77777777" w:rsidR="006361C7" w:rsidRPr="00DE00F6" w:rsidRDefault="006361C7" w:rsidP="00DE00F6">
      <w:pPr>
        <w:spacing w:after="0" w:line="240" w:lineRule="auto"/>
        <w:rPr>
          <w:rFonts w:ascii="Arial" w:eastAsia="Times New Roman" w:hAnsi="Arial" w:cs="Arial"/>
          <w:color w:val="000000"/>
          <w:kern w:val="0"/>
          <w:sz w:val="20"/>
          <w:szCs w:val="20"/>
          <w:lang w:eastAsia="en-GB"/>
          <w14:ligatures w14:val="none"/>
        </w:rPr>
      </w:pPr>
    </w:p>
    <w:p w14:paraId="4B4A70C9" w14:textId="77777777" w:rsidR="006361C7" w:rsidRPr="00322198" w:rsidRDefault="006361C7" w:rsidP="00322198">
      <w:pPr>
        <w:spacing w:after="0" w:line="340" w:lineRule="exact"/>
        <w:rPr>
          <w:rFonts w:hAnsi="Aptos"/>
          <w:b/>
          <w:bCs/>
          <w:noProof/>
          <w:color w:val="EB8B2D"/>
          <w:kern w:val="24"/>
          <w:sz w:val="28"/>
          <w:szCs w:val="28"/>
        </w:rPr>
      </w:pPr>
      <w:r w:rsidRPr="00DE00F6">
        <w:rPr>
          <w:rFonts w:hAnsi="Aptos"/>
          <w:b/>
          <w:bCs/>
          <w:noProof/>
          <w:color w:val="EB8B2D"/>
          <w:kern w:val="24"/>
          <w:sz w:val="28"/>
          <w:szCs w:val="28"/>
        </w:rPr>
        <w:t>Main financial requirements</w:t>
      </w:r>
    </w:p>
    <w:p w14:paraId="01D5B168" w14:textId="77777777" w:rsidR="006361C7" w:rsidRPr="00DE00F6" w:rsidRDefault="006361C7" w:rsidP="00DE00F6">
      <w:pPr>
        <w:spacing w:after="0" w:line="240" w:lineRule="auto"/>
        <w:outlineLvl w:val="3"/>
        <w:rPr>
          <w:rFonts w:ascii="Arial" w:eastAsia="Times New Roman" w:hAnsi="Arial" w:cs="Arial"/>
          <w:b/>
          <w:bCs/>
          <w:caps/>
          <w:kern w:val="0"/>
          <w:sz w:val="20"/>
          <w:szCs w:val="20"/>
          <w:lang w:eastAsia="en-GB"/>
          <w14:ligatures w14:val="none"/>
        </w:rPr>
      </w:pPr>
    </w:p>
    <w:p w14:paraId="7E0382D9" w14:textId="77777777" w:rsidR="006361C7" w:rsidRPr="00DE00F6" w:rsidRDefault="006361C7" w:rsidP="00DE00F6">
      <w:pPr>
        <w:spacing w:after="0" w:line="240" w:lineRule="auto"/>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The ATH emphasises that a trust’s reserves policy must include a clear plan for managing reserves, specifically stating that the trustees must:</w:t>
      </w:r>
    </w:p>
    <w:p w14:paraId="67BFB525" w14:textId="77777777" w:rsidR="006361C7" w:rsidRPr="00DE00F6" w:rsidRDefault="006361C7" w:rsidP="00DE00F6">
      <w:pPr>
        <w:spacing w:after="0" w:line="240" w:lineRule="auto"/>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 </w:t>
      </w:r>
    </w:p>
    <w:p w14:paraId="40953604" w14:textId="77777777" w:rsidR="006361C7" w:rsidRPr="00DE00F6" w:rsidRDefault="006361C7" w:rsidP="00E15EA8">
      <w:pPr>
        <w:numPr>
          <w:ilvl w:val="0"/>
          <w:numId w:val="14"/>
        </w:numPr>
        <w:spacing w:after="0" w:line="240" w:lineRule="auto"/>
        <w:ind w:left="425" w:hanging="357"/>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ensure that financial plans are prepared and monitored, satisfying themselves that the trust remains both a going concern and is financially sustainable</w:t>
      </w:r>
    </w:p>
    <w:p w14:paraId="37460EAC" w14:textId="77777777" w:rsidR="006361C7" w:rsidRPr="00DE00F6" w:rsidRDefault="006361C7" w:rsidP="00E15EA8">
      <w:pPr>
        <w:numPr>
          <w:ilvl w:val="0"/>
          <w:numId w:val="14"/>
        </w:numPr>
        <w:spacing w:before="150" w:after="0" w:line="240" w:lineRule="auto"/>
        <w:ind w:left="425" w:hanging="357"/>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take a longer-term view of the trust’s financial plans, consistent with the obligation to submit three-year budget forecasts to the Education and Skills Funding Agency (ESFA)</w:t>
      </w:r>
    </w:p>
    <w:p w14:paraId="15ADA072" w14:textId="77777777" w:rsidR="006361C7" w:rsidRDefault="006361C7" w:rsidP="00C81045">
      <w:pPr>
        <w:numPr>
          <w:ilvl w:val="0"/>
          <w:numId w:val="14"/>
        </w:numPr>
        <w:spacing w:before="150" w:after="0" w:line="240" w:lineRule="auto"/>
        <w:ind w:left="426"/>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implement a suitable policy for holding reserves and explain this policy in the trust’s annual report, including a clear plan for managing reserves</w:t>
      </w:r>
    </w:p>
    <w:p w14:paraId="40F10596" w14:textId="77777777" w:rsidR="006361C7" w:rsidRPr="00DE00F6" w:rsidRDefault="006361C7" w:rsidP="00344257">
      <w:pPr>
        <w:spacing w:before="150" w:after="0" w:line="240" w:lineRule="auto"/>
        <w:ind w:left="426"/>
        <w:rPr>
          <w:rFonts w:ascii="Arial" w:eastAsia="Times New Roman" w:hAnsi="Arial" w:cs="Arial"/>
          <w:color w:val="000000"/>
          <w:kern w:val="0"/>
          <w:sz w:val="20"/>
          <w:szCs w:val="20"/>
          <w:lang w:eastAsia="en-GB"/>
          <w14:ligatures w14:val="none"/>
        </w:rPr>
      </w:pPr>
    </w:p>
    <w:p w14:paraId="797032F7" w14:textId="77777777" w:rsidR="006361C7" w:rsidRPr="00E15EA8" w:rsidRDefault="006361C7" w:rsidP="00DE00F6">
      <w:pPr>
        <w:spacing w:after="0" w:line="240" w:lineRule="auto"/>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 xml:space="preserve">Academy trusts </w:t>
      </w:r>
      <w:r w:rsidRPr="00DE00F6">
        <w:rPr>
          <w:rFonts w:ascii="Arial" w:eastAsia="Times New Roman" w:hAnsi="Arial" w:cs="Arial"/>
          <w:b/>
          <w:bCs/>
          <w:color w:val="000000"/>
          <w:kern w:val="0"/>
          <w:sz w:val="20"/>
          <w:szCs w:val="20"/>
          <w:lang w:eastAsia="en-GB"/>
          <w14:ligatures w14:val="none"/>
        </w:rPr>
        <w:t>must</w:t>
      </w:r>
      <w:r w:rsidRPr="00DE00F6">
        <w:rPr>
          <w:rFonts w:ascii="Arial" w:eastAsia="Times New Roman" w:hAnsi="Arial" w:cs="Arial"/>
          <w:color w:val="000000"/>
          <w:kern w:val="0"/>
          <w:sz w:val="20"/>
          <w:szCs w:val="20"/>
          <w:lang w:eastAsia="en-GB"/>
          <w14:ligatures w14:val="none"/>
        </w:rPr>
        <w:t xml:space="preserve"> seek prior ESFA approval in the planning stage of the proposed implementation of any electric vehicle (EV) salary sacrifice scheme </w:t>
      </w:r>
      <w:r w:rsidRPr="00DE00F6">
        <w:rPr>
          <w:rFonts w:ascii="Arial" w:eastAsia="Times New Roman" w:hAnsi="Arial" w:cs="Arial"/>
          <w:b/>
          <w:bCs/>
          <w:color w:val="000000"/>
          <w:kern w:val="0"/>
          <w:sz w:val="20"/>
          <w:szCs w:val="20"/>
          <w:lang w:eastAsia="en-GB"/>
          <w14:ligatures w14:val="none"/>
        </w:rPr>
        <w:t>and</w:t>
      </w:r>
      <w:r w:rsidRPr="00DE00F6">
        <w:rPr>
          <w:rFonts w:ascii="Arial" w:eastAsia="Times New Roman" w:hAnsi="Arial" w:cs="Arial"/>
          <w:color w:val="000000"/>
          <w:kern w:val="0"/>
          <w:sz w:val="20"/>
          <w:szCs w:val="20"/>
          <w:lang w:eastAsia="en-GB"/>
          <w14:ligatures w14:val="none"/>
        </w:rPr>
        <w:t> accepting any new employees onto an existing EV scheme.</w:t>
      </w:r>
    </w:p>
    <w:p w14:paraId="60602803" w14:textId="77777777" w:rsidR="006361C7" w:rsidRPr="00DE00F6" w:rsidRDefault="006361C7" w:rsidP="00DE00F6">
      <w:pPr>
        <w:spacing w:after="0" w:line="240" w:lineRule="auto"/>
        <w:rPr>
          <w:rFonts w:ascii="Arial" w:eastAsia="Times New Roman" w:hAnsi="Arial" w:cs="Arial"/>
          <w:color w:val="000000"/>
          <w:kern w:val="0"/>
          <w:sz w:val="20"/>
          <w:szCs w:val="20"/>
          <w:lang w:eastAsia="en-GB"/>
          <w14:ligatures w14:val="none"/>
        </w:rPr>
      </w:pPr>
    </w:p>
    <w:p w14:paraId="63EBE5B6" w14:textId="77777777" w:rsidR="006361C7" w:rsidRPr="00322198" w:rsidRDefault="006361C7" w:rsidP="00322198">
      <w:pPr>
        <w:spacing w:after="0" w:line="340" w:lineRule="exact"/>
        <w:rPr>
          <w:rFonts w:hAnsi="Aptos"/>
          <w:b/>
          <w:bCs/>
          <w:noProof/>
          <w:color w:val="EB8B2D"/>
          <w:kern w:val="24"/>
          <w:sz w:val="28"/>
          <w:szCs w:val="28"/>
        </w:rPr>
      </w:pPr>
      <w:r w:rsidRPr="00DE00F6">
        <w:rPr>
          <w:rFonts w:hAnsi="Aptos"/>
          <w:b/>
          <w:bCs/>
          <w:noProof/>
          <w:color w:val="EB8B2D"/>
          <w:kern w:val="24"/>
          <w:sz w:val="28"/>
          <w:szCs w:val="28"/>
        </w:rPr>
        <w:t>Internal scrutiny</w:t>
      </w:r>
    </w:p>
    <w:p w14:paraId="6BD86329" w14:textId="77777777" w:rsidR="006361C7" w:rsidRPr="00DE00F6" w:rsidRDefault="006361C7" w:rsidP="00DE00F6">
      <w:pPr>
        <w:spacing w:after="0" w:line="240" w:lineRule="auto"/>
        <w:outlineLvl w:val="3"/>
        <w:rPr>
          <w:rFonts w:ascii="Arial" w:eastAsia="Times New Roman" w:hAnsi="Arial" w:cs="Arial"/>
          <w:b/>
          <w:bCs/>
          <w:caps/>
          <w:kern w:val="0"/>
          <w:sz w:val="20"/>
          <w:szCs w:val="20"/>
          <w:lang w:eastAsia="en-GB"/>
          <w14:ligatures w14:val="none"/>
        </w:rPr>
      </w:pPr>
    </w:p>
    <w:p w14:paraId="6761193F" w14:textId="77777777" w:rsidR="006361C7" w:rsidRPr="00DE00F6" w:rsidRDefault="006361C7" w:rsidP="00DE00F6">
      <w:pPr>
        <w:spacing w:after="0" w:line="240" w:lineRule="auto"/>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There are various options available to trusts to enable them to deliver a programme of internal scrutiny. As per previous years, these include any combination of:</w:t>
      </w:r>
    </w:p>
    <w:p w14:paraId="131281BF" w14:textId="77777777" w:rsidR="006361C7" w:rsidRPr="00DE00F6" w:rsidRDefault="006361C7" w:rsidP="00DE00F6">
      <w:pPr>
        <w:spacing w:after="0" w:line="240" w:lineRule="auto"/>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 </w:t>
      </w:r>
    </w:p>
    <w:p w14:paraId="48083987" w14:textId="77777777" w:rsidR="006361C7" w:rsidRPr="00DE00F6" w:rsidRDefault="006361C7" w:rsidP="00E15EA8">
      <w:pPr>
        <w:numPr>
          <w:ilvl w:val="0"/>
          <w:numId w:val="15"/>
        </w:numPr>
        <w:spacing w:after="0" w:line="240" w:lineRule="auto"/>
        <w:ind w:left="958" w:hanging="357"/>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an in-house internal auditor</w:t>
      </w:r>
    </w:p>
    <w:p w14:paraId="7E93D245" w14:textId="77777777" w:rsidR="006361C7" w:rsidRPr="00DE00F6" w:rsidRDefault="006361C7" w:rsidP="00E15EA8">
      <w:pPr>
        <w:numPr>
          <w:ilvl w:val="0"/>
          <w:numId w:val="15"/>
        </w:numPr>
        <w:spacing w:before="150" w:after="0" w:line="240" w:lineRule="auto"/>
        <w:ind w:left="958" w:hanging="357"/>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a bought-in internal audit service</w:t>
      </w:r>
    </w:p>
    <w:p w14:paraId="07F6A64B" w14:textId="77777777" w:rsidR="006361C7" w:rsidRPr="00DE00F6" w:rsidRDefault="006361C7" w:rsidP="00E15EA8">
      <w:pPr>
        <w:numPr>
          <w:ilvl w:val="0"/>
          <w:numId w:val="15"/>
        </w:numPr>
        <w:spacing w:before="150" w:after="0" w:line="240" w:lineRule="auto"/>
        <w:ind w:left="958" w:hanging="357"/>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the appointment of a non-employed trustee</w:t>
      </w:r>
    </w:p>
    <w:p w14:paraId="1C563D3A" w14:textId="77777777" w:rsidR="006361C7" w:rsidRPr="00DE00F6" w:rsidRDefault="006361C7" w:rsidP="00771005">
      <w:pPr>
        <w:numPr>
          <w:ilvl w:val="0"/>
          <w:numId w:val="15"/>
        </w:numPr>
        <w:spacing w:before="150" w:after="0" w:line="240" w:lineRule="auto"/>
        <w:ind w:left="958" w:hanging="357"/>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an independent peer review by the chief financial officer from another academy trust</w:t>
      </w:r>
      <w:r w:rsidRPr="00E15EA8">
        <w:rPr>
          <w:rFonts w:ascii="Arial" w:eastAsia="Times New Roman" w:hAnsi="Arial" w:cs="Arial"/>
          <w:color w:val="000000"/>
          <w:kern w:val="0"/>
          <w:sz w:val="20"/>
          <w:szCs w:val="20"/>
          <w:lang w:eastAsia="en-GB"/>
          <w14:ligatures w14:val="none"/>
        </w:rPr>
        <w:br/>
      </w:r>
    </w:p>
    <w:p w14:paraId="33779377" w14:textId="77777777" w:rsidR="006361C7" w:rsidRPr="00E15EA8" w:rsidRDefault="006361C7" w:rsidP="00DE00F6">
      <w:pPr>
        <w:spacing w:after="0" w:line="240" w:lineRule="auto"/>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From 1 September 2025, trusts with annual income over £50m must use either an in-house internal auditor or a bought-in internal audit service.</w:t>
      </w:r>
    </w:p>
    <w:p w14:paraId="0D611B51" w14:textId="77777777" w:rsidR="006361C7" w:rsidRDefault="006361C7" w:rsidP="00DE00F6">
      <w:pPr>
        <w:spacing w:after="0" w:line="240" w:lineRule="auto"/>
        <w:rPr>
          <w:rFonts w:ascii="Arial" w:eastAsia="Times New Roman" w:hAnsi="Arial" w:cs="Arial"/>
          <w:color w:val="000000"/>
          <w:kern w:val="0"/>
          <w:sz w:val="20"/>
          <w:szCs w:val="20"/>
          <w:lang w:eastAsia="en-GB"/>
          <w14:ligatures w14:val="none"/>
        </w:rPr>
      </w:pPr>
    </w:p>
    <w:p w14:paraId="6161B928" w14:textId="77777777" w:rsidR="006361C7" w:rsidRDefault="006361C7" w:rsidP="00DE00F6">
      <w:pPr>
        <w:spacing w:after="0" w:line="240" w:lineRule="auto"/>
        <w:rPr>
          <w:rFonts w:ascii="Arial" w:eastAsia="Times New Roman" w:hAnsi="Arial" w:cs="Arial"/>
          <w:color w:val="000000"/>
          <w:kern w:val="0"/>
          <w:sz w:val="20"/>
          <w:szCs w:val="20"/>
          <w:lang w:eastAsia="en-GB"/>
          <w14:ligatures w14:val="none"/>
        </w:rPr>
      </w:pPr>
    </w:p>
    <w:p w14:paraId="7D091F5A" w14:textId="77777777" w:rsidR="006361C7" w:rsidRDefault="006361C7" w:rsidP="00DE00F6">
      <w:pPr>
        <w:spacing w:after="0" w:line="240" w:lineRule="auto"/>
        <w:rPr>
          <w:rFonts w:ascii="Arial" w:eastAsia="Times New Roman" w:hAnsi="Arial" w:cs="Arial"/>
          <w:color w:val="000000"/>
          <w:kern w:val="0"/>
          <w:sz w:val="20"/>
          <w:szCs w:val="20"/>
          <w:lang w:eastAsia="en-GB"/>
          <w14:ligatures w14:val="none"/>
        </w:rPr>
      </w:pPr>
    </w:p>
    <w:p w14:paraId="6204A825" w14:textId="77777777" w:rsidR="006361C7" w:rsidRPr="00DE00F6" w:rsidRDefault="006361C7" w:rsidP="00DE00F6">
      <w:pPr>
        <w:spacing w:after="0" w:line="240" w:lineRule="auto"/>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lastRenderedPageBreak/>
        <w:t>For smaller trusts, the scope for using less formal options will remain for now, but the trustees must ensure that:</w:t>
      </w:r>
      <w:r w:rsidRPr="00E15EA8">
        <w:rPr>
          <w:rFonts w:ascii="Arial" w:eastAsia="Times New Roman" w:hAnsi="Arial" w:cs="Arial"/>
          <w:color w:val="000000"/>
          <w:kern w:val="0"/>
          <w:sz w:val="20"/>
          <w:szCs w:val="20"/>
          <w:lang w:eastAsia="en-GB"/>
          <w14:ligatures w14:val="none"/>
        </w:rPr>
        <w:br/>
      </w:r>
    </w:p>
    <w:p w14:paraId="67B3755F" w14:textId="77777777" w:rsidR="006361C7" w:rsidRPr="00DE00F6" w:rsidRDefault="006361C7" w:rsidP="00E15EA8">
      <w:pPr>
        <w:numPr>
          <w:ilvl w:val="0"/>
          <w:numId w:val="16"/>
        </w:numPr>
        <w:spacing w:after="0" w:line="240" w:lineRule="auto"/>
        <w:ind w:left="958" w:hanging="357"/>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auditors are members of a relevant professional body</w:t>
      </w:r>
    </w:p>
    <w:p w14:paraId="6AAAA6DC" w14:textId="77777777" w:rsidR="006361C7" w:rsidRPr="00E15EA8" w:rsidRDefault="006361C7" w:rsidP="00DE00F6">
      <w:pPr>
        <w:numPr>
          <w:ilvl w:val="0"/>
          <w:numId w:val="16"/>
        </w:numPr>
        <w:spacing w:before="150" w:after="0" w:line="240" w:lineRule="auto"/>
        <w:ind w:left="960"/>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trustees and peer reviewers performing the work have appropriate qualifications and/or experience relevant to the area being reviewed</w:t>
      </w:r>
    </w:p>
    <w:p w14:paraId="2FD02E99" w14:textId="77777777" w:rsidR="006361C7" w:rsidRPr="00DE00F6" w:rsidRDefault="006361C7" w:rsidP="00E15EA8">
      <w:pPr>
        <w:spacing w:before="150" w:after="0" w:line="240" w:lineRule="auto"/>
        <w:rPr>
          <w:rFonts w:ascii="Arial" w:eastAsia="Times New Roman" w:hAnsi="Arial" w:cs="Arial"/>
          <w:color w:val="000000"/>
          <w:kern w:val="0"/>
          <w:sz w:val="20"/>
          <w:szCs w:val="20"/>
          <w:lang w:eastAsia="en-GB"/>
          <w14:ligatures w14:val="none"/>
        </w:rPr>
      </w:pPr>
    </w:p>
    <w:p w14:paraId="609873E7" w14:textId="77777777" w:rsidR="006361C7" w:rsidRPr="00322198" w:rsidRDefault="006361C7" w:rsidP="00322198">
      <w:pPr>
        <w:spacing w:after="0" w:line="340" w:lineRule="exact"/>
        <w:rPr>
          <w:rFonts w:hAnsi="Aptos"/>
          <w:b/>
          <w:bCs/>
          <w:noProof/>
          <w:color w:val="EB8B2D"/>
          <w:kern w:val="24"/>
          <w:sz w:val="28"/>
          <w:szCs w:val="28"/>
        </w:rPr>
      </w:pPr>
      <w:r w:rsidRPr="00DE00F6">
        <w:rPr>
          <w:rFonts w:hAnsi="Aptos"/>
          <w:b/>
          <w:bCs/>
          <w:noProof/>
          <w:color w:val="EB8B2D"/>
          <w:kern w:val="24"/>
          <w:sz w:val="28"/>
          <w:szCs w:val="28"/>
        </w:rPr>
        <w:t>Delegated authorities</w:t>
      </w:r>
    </w:p>
    <w:p w14:paraId="53A35A54" w14:textId="77777777" w:rsidR="006361C7" w:rsidRPr="00DE00F6" w:rsidRDefault="006361C7" w:rsidP="00DE00F6">
      <w:pPr>
        <w:spacing w:after="0" w:line="240" w:lineRule="auto"/>
        <w:outlineLvl w:val="3"/>
        <w:rPr>
          <w:rFonts w:ascii="Arial" w:eastAsia="Times New Roman" w:hAnsi="Arial" w:cs="Arial"/>
          <w:b/>
          <w:bCs/>
          <w:caps/>
          <w:kern w:val="0"/>
          <w:sz w:val="20"/>
          <w:szCs w:val="20"/>
          <w:lang w:eastAsia="en-GB"/>
          <w14:ligatures w14:val="none"/>
        </w:rPr>
      </w:pPr>
    </w:p>
    <w:p w14:paraId="3CCD3A8F" w14:textId="77777777" w:rsidR="006361C7" w:rsidRPr="00E15EA8" w:rsidRDefault="006361C7" w:rsidP="00DE00F6">
      <w:pPr>
        <w:spacing w:after="0" w:line="240" w:lineRule="auto"/>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There have been changes to the accounting treatment regarding the recognition of leases which were implemented in the private sector over the past couple of years. As these impacted DfE rules on the usage of finance leases, this has been delayed in the sector</w:t>
      </w:r>
      <w:r w:rsidRPr="00E15EA8">
        <w:rPr>
          <w:rFonts w:ascii="Arial" w:eastAsia="Times New Roman" w:hAnsi="Arial" w:cs="Arial"/>
          <w:color w:val="000000"/>
          <w:kern w:val="0"/>
          <w:sz w:val="20"/>
          <w:szCs w:val="20"/>
          <w:lang w:eastAsia="en-GB"/>
          <w14:ligatures w14:val="none"/>
        </w:rPr>
        <w:t>.</w:t>
      </w:r>
    </w:p>
    <w:p w14:paraId="284C44F6" w14:textId="77777777" w:rsidR="006361C7" w:rsidRPr="00DE00F6" w:rsidRDefault="006361C7" w:rsidP="00DE00F6">
      <w:pPr>
        <w:spacing w:after="0" w:line="240" w:lineRule="auto"/>
        <w:rPr>
          <w:rFonts w:ascii="Arial" w:eastAsia="Times New Roman" w:hAnsi="Arial" w:cs="Arial"/>
          <w:color w:val="000000"/>
          <w:kern w:val="0"/>
          <w:sz w:val="20"/>
          <w:szCs w:val="20"/>
          <w:lang w:eastAsia="en-GB"/>
          <w14:ligatures w14:val="none"/>
        </w:rPr>
      </w:pPr>
    </w:p>
    <w:p w14:paraId="10FE5003" w14:textId="77777777" w:rsidR="006361C7" w:rsidRPr="00DE00F6" w:rsidRDefault="006361C7" w:rsidP="00DE00F6">
      <w:pPr>
        <w:spacing w:after="0" w:line="240" w:lineRule="auto"/>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The ATH clarifies that trusts can enter into pre DfE-approved finance leases.  Government guidance on these leasing agreements is available </w:t>
      </w:r>
      <w:hyperlink r:id="rId29" w:history="1">
        <w:r w:rsidRPr="00DE00F6">
          <w:rPr>
            <w:rFonts w:ascii="Arial" w:eastAsia="Times New Roman" w:hAnsi="Arial" w:cs="Arial"/>
            <w:color w:val="0000FF"/>
            <w:kern w:val="0"/>
            <w:sz w:val="20"/>
            <w:szCs w:val="20"/>
            <w:u w:val="single"/>
            <w:lang w:eastAsia="en-GB"/>
            <w14:ligatures w14:val="none"/>
          </w:rPr>
          <w:t>here</w:t>
        </w:r>
      </w:hyperlink>
      <w:r w:rsidRPr="00DE00F6">
        <w:rPr>
          <w:rFonts w:ascii="Arial" w:eastAsia="Times New Roman" w:hAnsi="Arial" w:cs="Arial"/>
          <w:color w:val="000000"/>
          <w:kern w:val="0"/>
          <w:sz w:val="20"/>
          <w:szCs w:val="20"/>
          <w:lang w:eastAsia="en-GB"/>
          <w14:ligatures w14:val="none"/>
        </w:rPr>
        <w:t>.</w:t>
      </w:r>
    </w:p>
    <w:p w14:paraId="075030E0" w14:textId="77777777" w:rsidR="006361C7" w:rsidRPr="00E15EA8" w:rsidRDefault="006361C7" w:rsidP="00DE00F6">
      <w:pPr>
        <w:spacing w:after="0" w:line="240" w:lineRule="auto"/>
        <w:outlineLvl w:val="3"/>
        <w:rPr>
          <w:rFonts w:ascii="Arial" w:eastAsia="Times New Roman" w:hAnsi="Arial" w:cs="Arial"/>
          <w:b/>
          <w:bCs/>
          <w:caps/>
          <w:kern w:val="0"/>
          <w:sz w:val="20"/>
          <w:szCs w:val="20"/>
          <w:lang w:eastAsia="en-GB"/>
          <w14:ligatures w14:val="none"/>
        </w:rPr>
      </w:pPr>
    </w:p>
    <w:p w14:paraId="2A6FB42E" w14:textId="77777777" w:rsidR="006361C7" w:rsidRPr="00322198" w:rsidRDefault="006361C7" w:rsidP="00322198">
      <w:pPr>
        <w:spacing w:after="0" w:line="340" w:lineRule="exact"/>
        <w:rPr>
          <w:rFonts w:hAnsi="Aptos"/>
          <w:b/>
          <w:bCs/>
          <w:noProof/>
          <w:color w:val="EB8B2D"/>
          <w:kern w:val="24"/>
          <w:sz w:val="28"/>
          <w:szCs w:val="28"/>
        </w:rPr>
      </w:pPr>
      <w:r w:rsidRPr="00DE00F6">
        <w:rPr>
          <w:rFonts w:hAnsi="Aptos"/>
          <w:b/>
          <w:bCs/>
          <w:noProof/>
          <w:color w:val="EB8B2D"/>
          <w:kern w:val="24"/>
          <w:sz w:val="28"/>
          <w:szCs w:val="28"/>
        </w:rPr>
        <w:t>The Regulator and intervention</w:t>
      </w:r>
    </w:p>
    <w:p w14:paraId="1A600209" w14:textId="77777777" w:rsidR="006361C7" w:rsidRPr="00DE00F6" w:rsidRDefault="006361C7" w:rsidP="00DE00F6">
      <w:pPr>
        <w:spacing w:after="0" w:line="240" w:lineRule="auto"/>
        <w:outlineLvl w:val="3"/>
        <w:rPr>
          <w:rFonts w:ascii="Arial" w:eastAsia="Times New Roman" w:hAnsi="Arial" w:cs="Arial"/>
          <w:b/>
          <w:bCs/>
          <w:caps/>
          <w:kern w:val="0"/>
          <w:sz w:val="20"/>
          <w:szCs w:val="20"/>
          <w:lang w:eastAsia="en-GB"/>
          <w14:ligatures w14:val="none"/>
        </w:rPr>
      </w:pPr>
    </w:p>
    <w:p w14:paraId="703AC505" w14:textId="77777777" w:rsidR="006361C7" w:rsidRPr="00E15EA8" w:rsidRDefault="006361C7" w:rsidP="00DE00F6">
      <w:pPr>
        <w:spacing w:after="0" w:line="240" w:lineRule="auto"/>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Clarifying that trusts must take appropriate action to meet the DfE’s cybersecurity standards.</w:t>
      </w:r>
    </w:p>
    <w:p w14:paraId="19A54209" w14:textId="77777777" w:rsidR="006361C7" w:rsidRPr="00DE00F6" w:rsidRDefault="006361C7" w:rsidP="00DE00F6">
      <w:pPr>
        <w:spacing w:after="0" w:line="240" w:lineRule="auto"/>
        <w:rPr>
          <w:rFonts w:ascii="Arial" w:eastAsia="Times New Roman" w:hAnsi="Arial" w:cs="Arial"/>
          <w:color w:val="000000"/>
          <w:kern w:val="0"/>
          <w:sz w:val="20"/>
          <w:szCs w:val="20"/>
          <w:lang w:eastAsia="en-GB"/>
          <w14:ligatures w14:val="none"/>
        </w:rPr>
      </w:pPr>
    </w:p>
    <w:p w14:paraId="73E3186D" w14:textId="77777777" w:rsidR="006361C7" w:rsidRPr="00E15EA8" w:rsidRDefault="006361C7" w:rsidP="00DE00F6">
      <w:pPr>
        <w:spacing w:after="0" w:line="240" w:lineRule="auto"/>
        <w:rPr>
          <w:rFonts w:ascii="Arial" w:eastAsia="Times New Roman" w:hAnsi="Arial" w:cs="Arial"/>
          <w:color w:val="000000"/>
          <w:kern w:val="0"/>
          <w:sz w:val="20"/>
          <w:szCs w:val="20"/>
          <w:lang w:eastAsia="en-GB"/>
          <w14:ligatures w14:val="none"/>
        </w:rPr>
      </w:pPr>
      <w:r w:rsidRPr="00DE00F6">
        <w:rPr>
          <w:rFonts w:ascii="Arial" w:eastAsia="Times New Roman" w:hAnsi="Arial" w:cs="Arial"/>
          <w:color w:val="000000"/>
          <w:kern w:val="0"/>
          <w:sz w:val="20"/>
          <w:szCs w:val="20"/>
          <w:lang w:eastAsia="en-GB"/>
          <w14:ligatures w14:val="none"/>
        </w:rPr>
        <w:t>The reach of a Notice to Improve letter has been extended to encompass the trustees’ responsibilities for management of the school’s estate.</w:t>
      </w:r>
    </w:p>
    <w:p w14:paraId="6A2D0089" w14:textId="77777777" w:rsidR="006361C7" w:rsidRPr="00322198" w:rsidRDefault="006361C7" w:rsidP="00322198">
      <w:pPr>
        <w:spacing w:after="0" w:line="340" w:lineRule="exact"/>
        <w:rPr>
          <w:rFonts w:hAnsi="Aptos"/>
          <w:b/>
          <w:bCs/>
          <w:noProof/>
          <w:color w:val="EB8B2D"/>
          <w:kern w:val="24"/>
          <w:sz w:val="28"/>
          <w:szCs w:val="28"/>
        </w:rPr>
      </w:pPr>
      <w:r w:rsidRPr="00DE00F6">
        <w:rPr>
          <w:rFonts w:hAnsi="Aptos"/>
          <w:b/>
          <w:bCs/>
          <w:noProof/>
          <w:color w:val="EB8B2D"/>
          <w:kern w:val="24"/>
          <w:sz w:val="28"/>
          <w:szCs w:val="28"/>
        </w:rPr>
        <w:t>Key tools to keep you compliant</w:t>
      </w:r>
    </w:p>
    <w:p w14:paraId="5B7A7A2F" w14:textId="77777777" w:rsidR="006361C7" w:rsidRPr="00DE00F6" w:rsidRDefault="006361C7" w:rsidP="00DE00F6">
      <w:pPr>
        <w:spacing w:after="0" w:line="240" w:lineRule="auto"/>
        <w:outlineLvl w:val="3"/>
        <w:rPr>
          <w:rFonts w:ascii="Arial" w:eastAsia="Times New Roman" w:hAnsi="Arial" w:cs="Arial"/>
          <w:b/>
          <w:bCs/>
          <w:caps/>
          <w:kern w:val="0"/>
          <w:sz w:val="20"/>
          <w:szCs w:val="20"/>
          <w:lang w:eastAsia="en-GB"/>
          <w14:ligatures w14:val="none"/>
        </w:rPr>
      </w:pPr>
    </w:p>
    <w:p w14:paraId="04AE44EE" w14:textId="77777777" w:rsidR="006361C7" w:rsidRPr="00DE00F6" w:rsidRDefault="00B91ACA" w:rsidP="00DE00F6">
      <w:pPr>
        <w:spacing w:after="0" w:line="240" w:lineRule="auto"/>
        <w:rPr>
          <w:rFonts w:ascii="Arial" w:eastAsia="Times New Roman" w:hAnsi="Arial" w:cs="Arial"/>
          <w:color w:val="000000"/>
          <w:kern w:val="0"/>
          <w:sz w:val="20"/>
          <w:szCs w:val="20"/>
          <w:lang w:eastAsia="en-GB"/>
          <w14:ligatures w14:val="none"/>
        </w:rPr>
      </w:pPr>
      <w:hyperlink r:id="rId30" w:history="1">
        <w:r w:rsidR="006361C7" w:rsidRPr="00DE00F6">
          <w:rPr>
            <w:rFonts w:ascii="Arial" w:eastAsia="Times New Roman" w:hAnsi="Arial" w:cs="Arial"/>
            <w:color w:val="0000FF"/>
            <w:kern w:val="0"/>
            <w:sz w:val="20"/>
            <w:szCs w:val="20"/>
            <w:u w:val="single"/>
            <w:lang w:eastAsia="en-GB"/>
            <w14:ligatures w14:val="none"/>
          </w:rPr>
          <w:t>Use this ESFA webpage</w:t>
        </w:r>
      </w:hyperlink>
      <w:r w:rsidR="006361C7" w:rsidRPr="00DE00F6">
        <w:rPr>
          <w:rFonts w:ascii="Arial" w:eastAsia="Times New Roman" w:hAnsi="Arial" w:cs="Arial"/>
          <w:color w:val="000000"/>
          <w:kern w:val="0"/>
          <w:sz w:val="20"/>
          <w:szCs w:val="20"/>
          <w:lang w:eastAsia="en-GB"/>
          <w14:ligatures w14:val="none"/>
        </w:rPr>
        <w:t> to access the full Academy Trust Handbook 2024 and a spreadsheet listing all the requirements (‘musts’) from the ATH</w:t>
      </w:r>
    </w:p>
    <w:p w14:paraId="2C97087F" w14:textId="77777777" w:rsidR="006361C7" w:rsidRPr="00DE00F6" w:rsidRDefault="006361C7" w:rsidP="00DE00F6">
      <w:pPr>
        <w:spacing w:before="240"/>
        <w:textAlignment w:val="baseline"/>
        <w:rPr>
          <w:rFonts w:ascii="Calibri" w:hAnsi="Calibri"/>
          <w:b/>
          <w:bCs/>
          <w:color w:val="FF9B00"/>
          <w:kern w:val="24"/>
          <w:sz w:val="36"/>
          <w:szCs w:val="36"/>
        </w:rPr>
      </w:pPr>
    </w:p>
    <w:p w14:paraId="392DC628" w14:textId="77777777" w:rsidR="006361C7" w:rsidRDefault="006361C7" w:rsidP="00734CEB">
      <w:pPr>
        <w:tabs>
          <w:tab w:val="left" w:pos="3597"/>
        </w:tabs>
        <w:ind w:firstLine="720"/>
        <w:rPr>
          <w:b/>
          <w:bCs/>
        </w:rPr>
        <w:sectPr w:rsidR="006361C7" w:rsidSect="006361C7">
          <w:headerReference w:type="default" r:id="rId31"/>
          <w:pgSz w:w="16840" w:h="9639" w:orient="landscape"/>
          <w:pgMar w:top="1440" w:right="1440" w:bottom="1440" w:left="1440" w:header="709" w:footer="709" w:gutter="0"/>
          <w:cols w:num="2" w:space="708"/>
          <w:docGrid w:linePitch="360"/>
        </w:sectPr>
      </w:pPr>
    </w:p>
    <w:p w14:paraId="2C17B417" w14:textId="77777777" w:rsidR="006361C7" w:rsidRPr="003857ED" w:rsidRDefault="006361C7" w:rsidP="003857ED">
      <w:pPr>
        <w:tabs>
          <w:tab w:val="left" w:pos="3597"/>
        </w:tabs>
      </w:pPr>
      <w:r w:rsidRPr="003857ED">
        <w:lastRenderedPageBreak/>
        <w:t>The role of a governor within an academy trust is an essential one, as the governing body shapes the ethos and ensures the running of the trust. Yet, the role of a governor is unpaid, often voluntary and those who undertake it need to be aware of their fiduciary duties to the trust.</w:t>
      </w:r>
    </w:p>
    <w:p w14:paraId="24649BBE" w14:textId="77777777" w:rsidR="006361C7" w:rsidRPr="003857ED" w:rsidRDefault="006361C7" w:rsidP="003857ED">
      <w:pPr>
        <w:tabs>
          <w:tab w:val="left" w:pos="3597"/>
        </w:tabs>
      </w:pPr>
      <w:r w:rsidRPr="003857ED">
        <w:t>To aid with this, the Department for Education published an academy trust governance guide in March 2024. This non-statutory document, replacing the 2019 governance handbook, is meant as a reference document for those involved in trust governance, providing essential information from a range of source on the trust’s board roles and legal responsibilities. It does not replace the funding agreement and Academy Trust Handbook, which detail the contractual requirements of the trust.</w:t>
      </w:r>
    </w:p>
    <w:p w14:paraId="42B78324" w14:textId="77777777" w:rsidR="006361C7" w:rsidRDefault="006361C7" w:rsidP="003857ED">
      <w:pPr>
        <w:tabs>
          <w:tab w:val="left" w:pos="3597"/>
        </w:tabs>
      </w:pPr>
      <w:r w:rsidRPr="003857ED">
        <w:t>The guidance, </w:t>
      </w:r>
      <w:hyperlink r:id="rId32" w:history="1">
        <w:r w:rsidRPr="003857ED">
          <w:rPr>
            <w:rStyle w:val="Hyperlink"/>
          </w:rPr>
          <w:t>available here on GOV.UK</w:t>
        </w:r>
      </w:hyperlink>
      <w:r w:rsidRPr="003857ED">
        <w:t>, should be used as a reference by all governors and senior leadership team of an academy trust.</w:t>
      </w:r>
    </w:p>
    <w:p w14:paraId="152EE1FC" w14:textId="77777777" w:rsidR="006361C7" w:rsidRDefault="006361C7" w:rsidP="00143B25">
      <w:pPr>
        <w:spacing w:after="0" w:line="340" w:lineRule="exact"/>
        <w:rPr>
          <w:rFonts w:hAnsi="Aptos"/>
          <w:b/>
          <w:bCs/>
          <w:noProof/>
          <w:color w:val="EB8B2D"/>
          <w:kern w:val="24"/>
          <w:sz w:val="28"/>
          <w:szCs w:val="28"/>
        </w:rPr>
      </w:pPr>
    </w:p>
    <w:p w14:paraId="42A03539" w14:textId="77777777" w:rsidR="006361C7" w:rsidRDefault="006361C7" w:rsidP="00143B25">
      <w:pPr>
        <w:spacing w:after="0" w:line="340" w:lineRule="exact"/>
        <w:rPr>
          <w:rFonts w:hAnsi="Aptos"/>
          <w:b/>
          <w:bCs/>
          <w:noProof/>
          <w:color w:val="EB8B2D"/>
          <w:kern w:val="24"/>
          <w:sz w:val="28"/>
          <w:szCs w:val="28"/>
        </w:rPr>
      </w:pPr>
    </w:p>
    <w:p w14:paraId="172699C9" w14:textId="77777777" w:rsidR="006361C7" w:rsidRDefault="006361C7" w:rsidP="00143B25">
      <w:pPr>
        <w:spacing w:after="0" w:line="340" w:lineRule="exact"/>
        <w:rPr>
          <w:rFonts w:hAnsi="Aptos"/>
          <w:b/>
          <w:bCs/>
          <w:noProof/>
          <w:color w:val="EB8B2D"/>
          <w:kern w:val="24"/>
          <w:sz w:val="28"/>
          <w:szCs w:val="28"/>
        </w:rPr>
      </w:pPr>
    </w:p>
    <w:p w14:paraId="3EE671D6" w14:textId="77777777" w:rsidR="006361C7" w:rsidRDefault="006361C7" w:rsidP="00143B25">
      <w:pPr>
        <w:spacing w:after="0" w:line="340" w:lineRule="exact"/>
        <w:rPr>
          <w:rFonts w:hAnsi="Aptos"/>
          <w:b/>
          <w:bCs/>
          <w:noProof/>
          <w:color w:val="EB8B2D"/>
          <w:kern w:val="24"/>
          <w:sz w:val="28"/>
          <w:szCs w:val="28"/>
        </w:rPr>
      </w:pPr>
    </w:p>
    <w:p w14:paraId="29A9F2F7" w14:textId="77777777" w:rsidR="006361C7" w:rsidRPr="003857ED" w:rsidRDefault="006361C7" w:rsidP="00143B25">
      <w:pPr>
        <w:spacing w:after="0" w:line="340" w:lineRule="exact"/>
        <w:rPr>
          <w:rFonts w:hAnsi="Aptos"/>
          <w:b/>
          <w:bCs/>
          <w:noProof/>
          <w:color w:val="EB8B2D"/>
          <w:kern w:val="24"/>
          <w:sz w:val="28"/>
          <w:szCs w:val="28"/>
        </w:rPr>
      </w:pPr>
      <w:r w:rsidRPr="003857ED">
        <w:rPr>
          <w:rFonts w:hAnsi="Aptos"/>
          <w:b/>
          <w:bCs/>
          <w:noProof/>
          <w:color w:val="EB8B2D"/>
          <w:kern w:val="24"/>
          <w:sz w:val="28"/>
          <w:szCs w:val="28"/>
        </w:rPr>
        <w:t>What the guide covers</w:t>
      </w:r>
      <w:r>
        <w:rPr>
          <w:rFonts w:hAnsi="Aptos"/>
          <w:b/>
          <w:bCs/>
          <w:noProof/>
          <w:color w:val="EB8B2D"/>
          <w:kern w:val="24"/>
          <w:sz w:val="28"/>
          <w:szCs w:val="28"/>
        </w:rPr>
        <w:br/>
      </w:r>
    </w:p>
    <w:p w14:paraId="77DAA77F" w14:textId="77777777" w:rsidR="006361C7" w:rsidRPr="003857ED" w:rsidRDefault="006361C7" w:rsidP="00F705E8">
      <w:pPr>
        <w:numPr>
          <w:ilvl w:val="0"/>
          <w:numId w:val="17"/>
        </w:numPr>
        <w:tabs>
          <w:tab w:val="clear" w:pos="720"/>
          <w:tab w:val="left" w:pos="3597"/>
        </w:tabs>
        <w:spacing w:after="0"/>
        <w:ind w:left="283" w:hanging="357"/>
      </w:pPr>
      <w:r w:rsidRPr="003857ED">
        <w:t>Legal requirements, the five pillars of academy trust quality, resources from third parties and definitions of terms</w:t>
      </w:r>
    </w:p>
    <w:p w14:paraId="1A58B511" w14:textId="77777777" w:rsidR="006361C7" w:rsidRPr="003857ED" w:rsidRDefault="006361C7" w:rsidP="00F705E8">
      <w:pPr>
        <w:numPr>
          <w:ilvl w:val="0"/>
          <w:numId w:val="17"/>
        </w:numPr>
        <w:tabs>
          <w:tab w:val="clear" w:pos="720"/>
          <w:tab w:val="left" w:pos="3597"/>
        </w:tabs>
        <w:spacing w:after="0"/>
        <w:ind w:left="283" w:hanging="357"/>
      </w:pPr>
      <w:r w:rsidRPr="003857ED">
        <w:t>How boards create a culture that motivates and is ambitious for all</w:t>
      </w:r>
    </w:p>
    <w:p w14:paraId="5826FF74" w14:textId="77777777" w:rsidR="006361C7" w:rsidRPr="003857ED" w:rsidRDefault="006361C7" w:rsidP="00F705E8">
      <w:pPr>
        <w:numPr>
          <w:ilvl w:val="0"/>
          <w:numId w:val="17"/>
        </w:numPr>
        <w:tabs>
          <w:tab w:val="clear" w:pos="720"/>
          <w:tab w:val="left" w:pos="3597"/>
        </w:tabs>
        <w:spacing w:after="0"/>
        <w:ind w:left="283" w:hanging="357"/>
      </w:pPr>
      <w:r w:rsidRPr="003857ED">
        <w:t>Trust governance, board expertise and building an effective team</w:t>
      </w:r>
    </w:p>
    <w:p w14:paraId="6B22DA68" w14:textId="77777777" w:rsidR="006361C7" w:rsidRPr="003857ED" w:rsidRDefault="006361C7" w:rsidP="00F705E8">
      <w:pPr>
        <w:numPr>
          <w:ilvl w:val="0"/>
          <w:numId w:val="17"/>
        </w:numPr>
        <w:tabs>
          <w:tab w:val="clear" w:pos="720"/>
          <w:tab w:val="left" w:pos="3597"/>
        </w:tabs>
        <w:spacing w:after="0"/>
        <w:ind w:left="283" w:hanging="357"/>
      </w:pPr>
      <w:r w:rsidRPr="003857ED">
        <w:t>Setting and implementing a clear strategy for the trust</w:t>
      </w:r>
    </w:p>
    <w:p w14:paraId="3321BCBF" w14:textId="77777777" w:rsidR="006361C7" w:rsidRPr="003857ED" w:rsidRDefault="006361C7" w:rsidP="00F705E8">
      <w:pPr>
        <w:numPr>
          <w:ilvl w:val="0"/>
          <w:numId w:val="17"/>
        </w:numPr>
        <w:tabs>
          <w:tab w:val="clear" w:pos="720"/>
          <w:tab w:val="left" w:pos="3597"/>
        </w:tabs>
        <w:spacing w:after="0"/>
        <w:ind w:left="283" w:hanging="357"/>
      </w:pPr>
      <w:r w:rsidRPr="003857ED">
        <w:t>Non-executive leadership structures, roles and support</w:t>
      </w:r>
      <w:r>
        <w:br/>
      </w:r>
    </w:p>
    <w:p w14:paraId="3052B3B2" w14:textId="77777777" w:rsidR="006361C7" w:rsidRPr="003857ED" w:rsidRDefault="006361C7" w:rsidP="00F705E8">
      <w:pPr>
        <w:numPr>
          <w:ilvl w:val="0"/>
          <w:numId w:val="17"/>
        </w:numPr>
        <w:tabs>
          <w:tab w:val="clear" w:pos="720"/>
          <w:tab w:val="left" w:pos="3597"/>
        </w:tabs>
        <w:spacing w:after="0"/>
        <w:ind w:left="283" w:hanging="357"/>
      </w:pPr>
      <w:r w:rsidRPr="003857ED">
        <w:t>How the board works with the executive leadership</w:t>
      </w:r>
    </w:p>
    <w:p w14:paraId="6FC47200" w14:textId="77777777" w:rsidR="006361C7" w:rsidRPr="003857ED" w:rsidRDefault="006361C7" w:rsidP="00F705E8">
      <w:pPr>
        <w:numPr>
          <w:ilvl w:val="0"/>
          <w:numId w:val="17"/>
        </w:numPr>
        <w:tabs>
          <w:tab w:val="clear" w:pos="720"/>
          <w:tab w:val="left" w:pos="3597"/>
        </w:tabs>
        <w:spacing w:after="0"/>
        <w:ind w:left="283" w:hanging="357"/>
      </w:pPr>
      <w:r w:rsidRPr="003857ED">
        <w:t>How accountability and assurance help to deliver a trust’s strategy</w:t>
      </w:r>
    </w:p>
    <w:p w14:paraId="5E566EFF" w14:textId="77777777" w:rsidR="006361C7" w:rsidRPr="003857ED" w:rsidRDefault="006361C7" w:rsidP="00F705E8">
      <w:pPr>
        <w:numPr>
          <w:ilvl w:val="0"/>
          <w:numId w:val="17"/>
        </w:numPr>
        <w:tabs>
          <w:tab w:val="clear" w:pos="720"/>
          <w:tab w:val="left" w:pos="3597"/>
        </w:tabs>
        <w:spacing w:after="0"/>
        <w:ind w:left="283" w:hanging="357"/>
      </w:pPr>
      <w:r w:rsidRPr="003857ED">
        <w:t>Ensuring compliance with your legal and regulatory responsibilities</w:t>
      </w:r>
    </w:p>
    <w:p w14:paraId="34ED165D" w14:textId="77777777" w:rsidR="006361C7" w:rsidRPr="00F829A5" w:rsidRDefault="006361C7" w:rsidP="00771005">
      <w:pPr>
        <w:numPr>
          <w:ilvl w:val="0"/>
          <w:numId w:val="17"/>
        </w:numPr>
        <w:tabs>
          <w:tab w:val="clear" w:pos="720"/>
          <w:tab w:val="left" w:pos="3597"/>
        </w:tabs>
        <w:spacing w:after="0"/>
        <w:ind w:left="283" w:hanging="357"/>
        <w:rPr>
          <w:b/>
          <w:bCs/>
        </w:rPr>
      </w:pPr>
      <w:r w:rsidRPr="003857ED">
        <w:t>Statutory policies and documents you must hav</w:t>
      </w:r>
      <w:r>
        <w:t>e</w:t>
      </w:r>
    </w:p>
    <w:p w14:paraId="067FAC94" w14:textId="77777777" w:rsidR="006361C7" w:rsidRDefault="006361C7" w:rsidP="00F829A5">
      <w:pPr>
        <w:tabs>
          <w:tab w:val="left" w:pos="3597"/>
        </w:tabs>
        <w:spacing w:after="0"/>
      </w:pPr>
    </w:p>
    <w:p w14:paraId="6B0C657B" w14:textId="77777777" w:rsidR="006361C7" w:rsidRDefault="006361C7" w:rsidP="00F829A5">
      <w:pPr>
        <w:tabs>
          <w:tab w:val="left" w:pos="3597"/>
        </w:tabs>
        <w:spacing w:after="0"/>
        <w:rPr>
          <w:b/>
          <w:bCs/>
        </w:rPr>
        <w:sectPr w:rsidR="006361C7" w:rsidSect="006361C7">
          <w:headerReference w:type="default" r:id="rId33"/>
          <w:pgSz w:w="16840" w:h="9639" w:orient="landscape"/>
          <w:pgMar w:top="1440" w:right="1440" w:bottom="1440" w:left="1440" w:header="709" w:footer="709" w:gutter="0"/>
          <w:cols w:num="2" w:space="708"/>
          <w:docGrid w:linePitch="360"/>
        </w:sectPr>
      </w:pPr>
    </w:p>
    <w:p w14:paraId="559E16F8" w14:textId="77777777" w:rsidR="006361C7" w:rsidRPr="00947B8A" w:rsidRDefault="006361C7" w:rsidP="00F829A5">
      <w:pPr>
        <w:rPr>
          <w:b/>
          <w:bCs/>
        </w:rPr>
      </w:pPr>
      <w:r>
        <w:rPr>
          <w:b/>
          <w:bCs/>
        </w:rPr>
        <w:lastRenderedPageBreak/>
        <w:t>T</w:t>
      </w:r>
      <w:r w:rsidRPr="00947B8A">
        <w:rPr>
          <w:b/>
          <w:bCs/>
        </w:rPr>
        <w:t>wo significant costs to academy trusts are the payments made to the respective pension schemes: the Teachers’ Pension Scheme for qualified teaching staff, and the Local Government Pension Scheme for other (support) staff.</w:t>
      </w:r>
    </w:p>
    <w:p w14:paraId="2CE40887" w14:textId="77777777" w:rsidR="006361C7" w:rsidRPr="00947B8A" w:rsidRDefault="006361C7" w:rsidP="00F829A5">
      <w:r w:rsidRPr="00947B8A">
        <w:t>As with many aspects of finance, and pensions in particular, there is a lot of industry jargon which makes understanding these costs difficult. This guide will make things clearer.</w:t>
      </w:r>
    </w:p>
    <w:p w14:paraId="4327F41E" w14:textId="77777777" w:rsidR="006361C7" w:rsidRPr="00F829A5" w:rsidRDefault="006361C7" w:rsidP="00F829A5">
      <w:pPr>
        <w:spacing w:after="0" w:line="340" w:lineRule="exact"/>
        <w:rPr>
          <w:rFonts w:hAnsi="Aptos"/>
          <w:b/>
          <w:bCs/>
          <w:noProof/>
          <w:color w:val="EB8B2D"/>
          <w:kern w:val="24"/>
          <w:sz w:val="28"/>
          <w:szCs w:val="28"/>
        </w:rPr>
      </w:pPr>
      <w:r w:rsidRPr="00F829A5">
        <w:rPr>
          <w:rFonts w:hAnsi="Aptos"/>
          <w:b/>
          <w:bCs/>
          <w:noProof/>
          <w:color w:val="EB8B2D"/>
          <w:kern w:val="24"/>
          <w:sz w:val="28"/>
          <w:szCs w:val="28"/>
        </w:rPr>
        <w:t>Teachers’ Pension Scheme (TPS)</w:t>
      </w:r>
    </w:p>
    <w:p w14:paraId="6ECCEAE7" w14:textId="77777777" w:rsidR="006361C7" w:rsidRPr="00947B8A" w:rsidRDefault="006361C7" w:rsidP="00F829A5">
      <w:r w:rsidRPr="00947B8A">
        <w:t>This pension scheme is known as an “unfunded, multi-employer, defined contribution pension scheme”. The keywords here are “unfunded” and “multi-employer”, which denotes that there will be no specific valuation placed on this scheme which can be attributed back to the academy trust.</w:t>
      </w:r>
    </w:p>
    <w:p w14:paraId="465C8F1D" w14:textId="77777777" w:rsidR="006361C7" w:rsidRPr="00947B8A" w:rsidRDefault="006361C7" w:rsidP="00F829A5">
      <w:r w:rsidRPr="00947B8A">
        <w:t>Both the employer and the employee make contributions to this scheme, which are credited to the Exchequer, with the retirement and other benefits being paid out from public funds provided by Parliament.</w:t>
      </w:r>
    </w:p>
    <w:p w14:paraId="67EB144A" w14:textId="77777777" w:rsidR="006361C7" w:rsidRPr="00947B8A" w:rsidRDefault="006361C7" w:rsidP="00F829A5">
      <w:r w:rsidRPr="00947B8A">
        <w:t>The TPS is formally valued as a whole by actuaries approximately once every four years, with changes to the level of employer contributions being affected by the outcome of these valuations.</w:t>
      </w:r>
    </w:p>
    <w:p w14:paraId="40764309" w14:textId="77777777" w:rsidR="006361C7" w:rsidRPr="00947B8A" w:rsidRDefault="006361C7" w:rsidP="00F829A5">
      <w:r w:rsidRPr="00947B8A">
        <w:t>The only cost within the trust’s accounts are the employer contributions made. These are calculated as being 2</w:t>
      </w:r>
      <w:r>
        <w:t>8</w:t>
      </w:r>
      <w:r w:rsidRPr="00947B8A">
        <w:t xml:space="preserve">.68% of the employees’ pensionable salary, </w:t>
      </w:r>
      <w:r>
        <w:t xml:space="preserve"> </w:t>
      </w:r>
      <w:r w:rsidRPr="00947B8A">
        <w:t>and will be shown within direct costs within the notes to the financial statements.</w:t>
      </w:r>
    </w:p>
    <w:p w14:paraId="13F6762E" w14:textId="77777777" w:rsidR="006361C7" w:rsidRDefault="006361C7" w:rsidP="00F829A5">
      <w:r w:rsidRPr="00947B8A">
        <w:t xml:space="preserve">The contribution percentage has increased from 1 </w:t>
      </w:r>
      <w:r>
        <w:t>April 2024</w:t>
      </w:r>
      <w:r w:rsidRPr="00947B8A">
        <w:t>, due to the implementation of the most recent valuation, which showed a deficit which required an increase in contributions to fund. In order to assist with this increased cost, every trust has paradoxically received an additional government grant to cover the additional costs. It is anticipated that this will continue in future years, but no confirmation to this effect has yet been received.</w:t>
      </w:r>
    </w:p>
    <w:p w14:paraId="7120883E" w14:textId="77777777" w:rsidR="006361C7" w:rsidRPr="00F829A5" w:rsidRDefault="006361C7" w:rsidP="00F829A5">
      <w:pPr>
        <w:spacing w:after="0" w:line="340" w:lineRule="exact"/>
        <w:rPr>
          <w:rFonts w:hAnsi="Aptos"/>
          <w:b/>
          <w:bCs/>
          <w:noProof/>
          <w:color w:val="EB8B2D"/>
          <w:kern w:val="24"/>
          <w:sz w:val="28"/>
          <w:szCs w:val="28"/>
        </w:rPr>
      </w:pPr>
      <w:r w:rsidRPr="00F829A5">
        <w:rPr>
          <w:rFonts w:hAnsi="Aptos"/>
          <w:b/>
          <w:bCs/>
          <w:noProof/>
          <w:color w:val="EB8B2D"/>
          <w:kern w:val="24"/>
          <w:sz w:val="28"/>
          <w:szCs w:val="28"/>
        </w:rPr>
        <w:t>Local Government Pension Scheme (LGPS)</w:t>
      </w:r>
    </w:p>
    <w:p w14:paraId="0817A1F2" w14:textId="77777777" w:rsidR="006361C7" w:rsidRPr="00947B8A" w:rsidRDefault="006361C7" w:rsidP="00F829A5">
      <w:r w:rsidRPr="00947B8A">
        <w:t>Where this pension scheme differs from the TPS is that for each employer, there is a separately administered fund i.e. within the pension pot there are both assets and liabilities which can be specifically attributed to the academy trust. This is what causes the inclusion of the pension scheme liability within the financial statements.</w:t>
      </w:r>
    </w:p>
    <w:p w14:paraId="0DAC784A" w14:textId="77777777" w:rsidR="006361C7" w:rsidRPr="00947B8A" w:rsidRDefault="006361C7" w:rsidP="00F829A5">
      <w:r w:rsidRPr="00947B8A">
        <w:t xml:space="preserve">The LGPS is valued annually by a firm of actuaries, who produce a report valuing the obligations that each trust may have in the future concerning their current employees’ retirements. Whilst this is a significant number, it is merely included within the financial </w:t>
      </w:r>
      <w:r w:rsidRPr="00947B8A">
        <w:lastRenderedPageBreak/>
        <w:t>statements due to an accounting technicality, and shouldn’t unduly concern trustees and the senior leadership team, for the following reasons:</w:t>
      </w:r>
    </w:p>
    <w:p w14:paraId="2C8F6B47" w14:textId="77777777" w:rsidR="006361C7" w:rsidRPr="00947B8A" w:rsidRDefault="006361C7" w:rsidP="00F829A5">
      <w:pPr>
        <w:numPr>
          <w:ilvl w:val="0"/>
          <w:numId w:val="19"/>
        </w:numPr>
        <w:rPr>
          <w:b/>
          <w:bCs/>
        </w:rPr>
      </w:pPr>
      <w:r w:rsidRPr="00947B8A">
        <w:rPr>
          <w:b/>
          <w:bCs/>
        </w:rPr>
        <w:t>It is an estimate based upon the cessation of everything as at the year end date; this will never happen in practice.</w:t>
      </w:r>
    </w:p>
    <w:p w14:paraId="151345B5" w14:textId="77777777" w:rsidR="006361C7" w:rsidRPr="00947B8A" w:rsidRDefault="006361C7" w:rsidP="00F829A5">
      <w:pPr>
        <w:numPr>
          <w:ilvl w:val="0"/>
          <w:numId w:val="19"/>
        </w:numPr>
        <w:rPr>
          <w:b/>
          <w:bCs/>
        </w:rPr>
      </w:pPr>
      <w:r w:rsidRPr="00947B8A">
        <w:rPr>
          <w:b/>
          <w:bCs/>
        </w:rPr>
        <w:t>Each scheme will hold a certain amount of assets (equities, properties, cash, etc) – more often that not, these will exceed calculation of the notional liability as at the year-end date recorded within the financial statements.</w:t>
      </w:r>
    </w:p>
    <w:p w14:paraId="1F65EC19" w14:textId="77777777" w:rsidR="006361C7" w:rsidRPr="00947B8A" w:rsidRDefault="006361C7" w:rsidP="00F829A5">
      <w:pPr>
        <w:numPr>
          <w:ilvl w:val="0"/>
          <w:numId w:val="19"/>
        </w:numPr>
        <w:rPr>
          <w:b/>
          <w:bCs/>
        </w:rPr>
      </w:pPr>
      <w:r w:rsidRPr="00947B8A">
        <w:rPr>
          <w:b/>
          <w:bCs/>
        </w:rPr>
        <w:t>There is a government guarantee in place dated 18 July 2013 which guarantees the funding of any LGPS liabilities which occur following an academy closure.</w:t>
      </w:r>
    </w:p>
    <w:p w14:paraId="241F4F87" w14:textId="77777777" w:rsidR="006361C7" w:rsidRPr="00947B8A" w:rsidRDefault="006361C7" w:rsidP="00F829A5">
      <w:pPr>
        <w:numPr>
          <w:ilvl w:val="0"/>
          <w:numId w:val="19"/>
        </w:numPr>
        <w:rPr>
          <w:b/>
          <w:bCs/>
        </w:rPr>
      </w:pPr>
      <w:r w:rsidRPr="00947B8A">
        <w:rPr>
          <w:b/>
          <w:bCs/>
        </w:rPr>
        <w:t>As an LA maintained school, this ‘liability’ was still attributed to the school, but due to differing reporting requirements was not included within the school’s balance sheet.</w:t>
      </w:r>
    </w:p>
    <w:p w14:paraId="603ABCB7" w14:textId="77777777" w:rsidR="006361C7" w:rsidRPr="00947B8A" w:rsidRDefault="006361C7" w:rsidP="00F829A5">
      <w:r w:rsidRPr="00947B8A">
        <w:t xml:space="preserve">Contributions to the LGPS depend on the individual fund to which the academy is linked. This is based on location, and unfortunately is mandated i.e. one cannot change this. As with the TPS, the level </w:t>
      </w:r>
      <w:r w:rsidRPr="00947B8A">
        <w:t>of contributions is based upon the performance of the fund. The changes to any future contributions will be communicated directly by the fund to the academy.</w:t>
      </w:r>
    </w:p>
    <w:p w14:paraId="4866AE0B" w14:textId="77777777" w:rsidR="006361C7" w:rsidRPr="00947B8A" w:rsidRDefault="006361C7" w:rsidP="00F829A5">
      <w:r w:rsidRPr="00947B8A">
        <w:t>LGPS valuation is based upon various factors which include:</w:t>
      </w:r>
    </w:p>
    <w:p w14:paraId="262FB59D" w14:textId="77777777" w:rsidR="006361C7" w:rsidRPr="00947B8A" w:rsidRDefault="006361C7" w:rsidP="00F829A5">
      <w:pPr>
        <w:numPr>
          <w:ilvl w:val="0"/>
          <w:numId w:val="20"/>
        </w:numPr>
        <w:rPr>
          <w:b/>
          <w:bCs/>
        </w:rPr>
      </w:pPr>
      <w:r w:rsidRPr="00947B8A">
        <w:rPr>
          <w:b/>
          <w:bCs/>
        </w:rPr>
        <w:t>Discount rate (based on the Government bonds)</w:t>
      </w:r>
    </w:p>
    <w:p w14:paraId="0F5704CE" w14:textId="77777777" w:rsidR="006361C7" w:rsidRPr="00947B8A" w:rsidRDefault="006361C7" w:rsidP="00F829A5">
      <w:pPr>
        <w:numPr>
          <w:ilvl w:val="0"/>
          <w:numId w:val="20"/>
        </w:numPr>
        <w:rPr>
          <w:b/>
          <w:bCs/>
        </w:rPr>
      </w:pPr>
      <w:r w:rsidRPr="00947B8A">
        <w:rPr>
          <w:b/>
          <w:bCs/>
        </w:rPr>
        <w:t>Assumed annual increase in salaries</w:t>
      </w:r>
    </w:p>
    <w:p w14:paraId="1860123A" w14:textId="77777777" w:rsidR="006361C7" w:rsidRPr="00947B8A" w:rsidRDefault="006361C7" w:rsidP="00F829A5">
      <w:pPr>
        <w:numPr>
          <w:ilvl w:val="0"/>
          <w:numId w:val="20"/>
        </w:numPr>
        <w:rPr>
          <w:b/>
          <w:bCs/>
        </w:rPr>
      </w:pPr>
      <w:r w:rsidRPr="00947B8A">
        <w:rPr>
          <w:b/>
          <w:bCs/>
        </w:rPr>
        <w:t>Inflation</w:t>
      </w:r>
    </w:p>
    <w:p w14:paraId="38A8082C" w14:textId="77777777" w:rsidR="006361C7" w:rsidRPr="00947B8A" w:rsidRDefault="006361C7" w:rsidP="00F829A5">
      <w:pPr>
        <w:numPr>
          <w:ilvl w:val="0"/>
          <w:numId w:val="20"/>
        </w:numPr>
        <w:rPr>
          <w:b/>
          <w:bCs/>
        </w:rPr>
      </w:pPr>
      <w:r w:rsidRPr="00947B8A">
        <w:rPr>
          <w:b/>
          <w:bCs/>
        </w:rPr>
        <w:t>Estimated mortality rates</w:t>
      </w:r>
    </w:p>
    <w:p w14:paraId="214E564E" w14:textId="77777777" w:rsidR="006361C7" w:rsidRDefault="006361C7" w:rsidP="00F829A5">
      <w:r w:rsidRPr="00947B8A">
        <w:t>A formal valuation of the LGPS occurs every three years, with the latest one taking place in 2022. Annual valuations subsequent to this are based on estimates. The year ended 202</w:t>
      </w:r>
      <w:r>
        <w:t>4</w:t>
      </w:r>
      <w:r w:rsidRPr="00947B8A">
        <w:t xml:space="preserve"> is the </w:t>
      </w:r>
      <w:r>
        <w:t>second</w:t>
      </w:r>
      <w:r w:rsidRPr="00947B8A">
        <w:t xml:space="preserve"> implementation of the latest triennial valuation, as shown in the diagram below.</w:t>
      </w:r>
    </w:p>
    <w:p w14:paraId="5551AB67" w14:textId="77777777" w:rsidR="006361C7" w:rsidRDefault="006361C7" w:rsidP="00F829A5"/>
    <w:p w14:paraId="392969AE" w14:textId="77777777" w:rsidR="006361C7" w:rsidRDefault="006361C7" w:rsidP="00F829A5"/>
    <w:p w14:paraId="04C81B32" w14:textId="77777777" w:rsidR="006361C7" w:rsidRDefault="006361C7" w:rsidP="00F829A5"/>
    <w:p w14:paraId="0BC7FE9F" w14:textId="77777777" w:rsidR="006361C7" w:rsidRDefault="006361C7" w:rsidP="00F829A5"/>
    <w:p w14:paraId="127FC8BF" w14:textId="77777777" w:rsidR="006361C7" w:rsidRPr="00F829A5" w:rsidRDefault="006361C7" w:rsidP="00F829A5">
      <w:pPr>
        <w:spacing w:after="0" w:line="340" w:lineRule="exact"/>
        <w:rPr>
          <w:rFonts w:hAnsi="Aptos"/>
          <w:b/>
          <w:bCs/>
          <w:noProof/>
          <w:color w:val="EB8B2D"/>
          <w:kern w:val="24"/>
          <w:sz w:val="28"/>
          <w:szCs w:val="28"/>
        </w:rPr>
      </w:pPr>
      <w:r w:rsidRPr="00F829A5">
        <w:rPr>
          <w:rFonts w:hAnsi="Aptos"/>
          <w:b/>
          <w:bCs/>
          <w:noProof/>
          <w:color w:val="EB8B2D"/>
          <w:kern w:val="24"/>
          <w:sz w:val="28"/>
          <w:szCs w:val="28"/>
        </w:rPr>
        <w:lastRenderedPageBreak/>
        <w:t>Where are we now?</w:t>
      </w:r>
    </w:p>
    <w:p w14:paraId="4B44F697" w14:textId="77777777" w:rsidR="006361C7" w:rsidRPr="00947B8A" w:rsidRDefault="006361C7" w:rsidP="00F829A5">
      <w:r w:rsidRPr="00947B8A">
        <w:t>As per the table below, we are in Year 1:</w:t>
      </w:r>
    </w:p>
    <w:tbl>
      <w:tblPr>
        <w:tblW w:w="0" w:type="auto"/>
        <w:tblCellSpacing w:w="15" w:type="dxa"/>
        <w:tblCellMar>
          <w:left w:w="0" w:type="dxa"/>
          <w:right w:w="0" w:type="dxa"/>
        </w:tblCellMar>
        <w:tblLook w:val="04A0" w:firstRow="1" w:lastRow="0" w:firstColumn="1" w:lastColumn="0" w:noHBand="0" w:noVBand="1"/>
      </w:tblPr>
      <w:tblGrid>
        <w:gridCol w:w="1225"/>
        <w:gridCol w:w="167"/>
        <w:gridCol w:w="1704"/>
        <w:gridCol w:w="190"/>
        <w:gridCol w:w="1540"/>
        <w:gridCol w:w="172"/>
        <w:gridCol w:w="1628"/>
      </w:tblGrid>
      <w:tr w:rsidR="006361C7" w:rsidRPr="00947B8A" w14:paraId="053CD6F1" w14:textId="77777777" w:rsidTr="00771005">
        <w:trPr>
          <w:tblCellSpacing w:w="15" w:type="dxa"/>
        </w:trPr>
        <w:tc>
          <w:tcPr>
            <w:tcW w:w="1665" w:type="dxa"/>
            <w:vAlign w:val="center"/>
            <w:hideMark/>
          </w:tcPr>
          <w:p w14:paraId="2FB4E954" w14:textId="77777777" w:rsidR="006361C7" w:rsidRPr="00947B8A" w:rsidRDefault="006361C7" w:rsidP="00771005">
            <w:r w:rsidRPr="00947B8A">
              <w:rPr>
                <w:b/>
                <w:bCs/>
              </w:rPr>
              <w:t>Funding</w:t>
            </w:r>
            <w:r w:rsidRPr="00947B8A">
              <w:rPr>
                <w:b/>
                <w:bCs/>
              </w:rPr>
              <w:br/>
              <w:t>valuation</w:t>
            </w:r>
          </w:p>
        </w:tc>
        <w:tc>
          <w:tcPr>
            <w:tcW w:w="435" w:type="dxa"/>
            <w:vAlign w:val="center"/>
            <w:hideMark/>
          </w:tcPr>
          <w:p w14:paraId="4A6819A0" w14:textId="77777777" w:rsidR="006361C7" w:rsidRPr="00947B8A" w:rsidRDefault="006361C7" w:rsidP="00771005"/>
        </w:tc>
        <w:tc>
          <w:tcPr>
            <w:tcW w:w="1725" w:type="dxa"/>
            <w:vAlign w:val="center"/>
            <w:hideMark/>
          </w:tcPr>
          <w:p w14:paraId="16ABEE5D" w14:textId="77777777" w:rsidR="006361C7" w:rsidRPr="00947B8A" w:rsidRDefault="006361C7" w:rsidP="00771005">
            <w:r w:rsidRPr="00947B8A">
              <w:rPr>
                <w:b/>
                <w:bCs/>
              </w:rPr>
              <w:t>Accounting</w:t>
            </w:r>
            <w:r w:rsidRPr="00947B8A">
              <w:rPr>
                <w:b/>
                <w:bCs/>
              </w:rPr>
              <w:br/>
              <w:t>valuation</w:t>
            </w:r>
            <w:r w:rsidRPr="00947B8A">
              <w:rPr>
                <w:b/>
                <w:bCs/>
              </w:rPr>
              <w:br/>
              <w:t>(Year 1)</w:t>
            </w:r>
          </w:p>
        </w:tc>
        <w:tc>
          <w:tcPr>
            <w:tcW w:w="510" w:type="dxa"/>
            <w:vAlign w:val="center"/>
            <w:hideMark/>
          </w:tcPr>
          <w:p w14:paraId="5CE41417" w14:textId="77777777" w:rsidR="006361C7" w:rsidRPr="00947B8A" w:rsidRDefault="006361C7" w:rsidP="00771005"/>
        </w:tc>
        <w:tc>
          <w:tcPr>
            <w:tcW w:w="2190" w:type="dxa"/>
            <w:vAlign w:val="center"/>
            <w:hideMark/>
          </w:tcPr>
          <w:p w14:paraId="34E399F0" w14:textId="77777777" w:rsidR="006361C7" w:rsidRPr="00947B8A" w:rsidRDefault="006361C7" w:rsidP="00771005">
            <w:r w:rsidRPr="00947B8A">
              <w:rPr>
                <w:b/>
                <w:bCs/>
              </w:rPr>
              <w:t>Accounting</w:t>
            </w:r>
            <w:r w:rsidRPr="00947B8A">
              <w:rPr>
                <w:b/>
                <w:bCs/>
              </w:rPr>
              <w:br/>
              <w:t>valuation</w:t>
            </w:r>
            <w:r w:rsidRPr="00947B8A">
              <w:rPr>
                <w:b/>
                <w:bCs/>
              </w:rPr>
              <w:br/>
              <w:t>(Year 2)</w:t>
            </w:r>
          </w:p>
        </w:tc>
        <w:tc>
          <w:tcPr>
            <w:tcW w:w="450" w:type="dxa"/>
            <w:vAlign w:val="center"/>
            <w:hideMark/>
          </w:tcPr>
          <w:p w14:paraId="1A954F07" w14:textId="77777777" w:rsidR="006361C7" w:rsidRPr="00947B8A" w:rsidRDefault="006361C7" w:rsidP="00771005"/>
        </w:tc>
        <w:tc>
          <w:tcPr>
            <w:tcW w:w="2040" w:type="dxa"/>
            <w:vAlign w:val="center"/>
            <w:hideMark/>
          </w:tcPr>
          <w:p w14:paraId="6D0573EA" w14:textId="77777777" w:rsidR="006361C7" w:rsidRPr="00947B8A" w:rsidRDefault="006361C7" w:rsidP="00771005">
            <w:r w:rsidRPr="00947B8A">
              <w:rPr>
                <w:b/>
                <w:bCs/>
              </w:rPr>
              <w:t>Accounting</w:t>
            </w:r>
            <w:r w:rsidRPr="00947B8A">
              <w:rPr>
                <w:b/>
                <w:bCs/>
              </w:rPr>
              <w:br/>
              <w:t>valuation</w:t>
            </w:r>
            <w:r w:rsidRPr="00947B8A">
              <w:rPr>
                <w:b/>
                <w:bCs/>
              </w:rPr>
              <w:br/>
              <w:t>(Year 3)</w:t>
            </w:r>
          </w:p>
        </w:tc>
      </w:tr>
      <w:tr w:rsidR="006361C7" w:rsidRPr="00947B8A" w14:paraId="3C7665AB" w14:textId="77777777" w:rsidTr="00771005">
        <w:trPr>
          <w:tblCellSpacing w:w="15" w:type="dxa"/>
        </w:trPr>
        <w:tc>
          <w:tcPr>
            <w:tcW w:w="1665" w:type="dxa"/>
            <w:vAlign w:val="center"/>
            <w:hideMark/>
          </w:tcPr>
          <w:p w14:paraId="0A0E83A4" w14:textId="77777777" w:rsidR="006361C7" w:rsidRPr="00947B8A" w:rsidRDefault="006361C7" w:rsidP="00771005"/>
        </w:tc>
        <w:tc>
          <w:tcPr>
            <w:tcW w:w="435" w:type="dxa"/>
            <w:vAlign w:val="center"/>
            <w:hideMark/>
          </w:tcPr>
          <w:p w14:paraId="69DCE4DF" w14:textId="77777777" w:rsidR="006361C7" w:rsidRPr="00947B8A" w:rsidRDefault="006361C7" w:rsidP="00771005"/>
        </w:tc>
        <w:tc>
          <w:tcPr>
            <w:tcW w:w="1725" w:type="dxa"/>
            <w:vAlign w:val="center"/>
            <w:hideMark/>
          </w:tcPr>
          <w:p w14:paraId="5A4524FD" w14:textId="77777777" w:rsidR="006361C7" w:rsidRPr="00947B8A" w:rsidRDefault="006361C7" w:rsidP="00771005"/>
        </w:tc>
        <w:tc>
          <w:tcPr>
            <w:tcW w:w="510" w:type="dxa"/>
            <w:vAlign w:val="center"/>
            <w:hideMark/>
          </w:tcPr>
          <w:p w14:paraId="29A8DFEB" w14:textId="77777777" w:rsidR="006361C7" w:rsidRPr="00947B8A" w:rsidRDefault="006361C7" w:rsidP="00771005"/>
        </w:tc>
        <w:tc>
          <w:tcPr>
            <w:tcW w:w="2190" w:type="dxa"/>
            <w:vAlign w:val="center"/>
            <w:hideMark/>
          </w:tcPr>
          <w:p w14:paraId="4EA30453" w14:textId="77777777" w:rsidR="006361C7" w:rsidRPr="00947B8A" w:rsidRDefault="006361C7" w:rsidP="00771005"/>
        </w:tc>
        <w:tc>
          <w:tcPr>
            <w:tcW w:w="450" w:type="dxa"/>
            <w:vAlign w:val="center"/>
            <w:hideMark/>
          </w:tcPr>
          <w:p w14:paraId="5EE9C8B4" w14:textId="77777777" w:rsidR="006361C7" w:rsidRPr="00947B8A" w:rsidRDefault="006361C7" w:rsidP="00771005"/>
        </w:tc>
        <w:tc>
          <w:tcPr>
            <w:tcW w:w="2040" w:type="dxa"/>
            <w:vAlign w:val="center"/>
            <w:hideMark/>
          </w:tcPr>
          <w:p w14:paraId="49C59874" w14:textId="77777777" w:rsidR="006361C7" w:rsidRPr="00947B8A" w:rsidRDefault="006361C7" w:rsidP="00771005"/>
        </w:tc>
      </w:tr>
      <w:tr w:rsidR="006361C7" w:rsidRPr="00947B8A" w14:paraId="7A463177" w14:textId="77777777" w:rsidTr="00771005">
        <w:trPr>
          <w:tblCellSpacing w:w="15" w:type="dxa"/>
        </w:trPr>
        <w:tc>
          <w:tcPr>
            <w:tcW w:w="1665" w:type="dxa"/>
            <w:vAlign w:val="center"/>
            <w:hideMark/>
          </w:tcPr>
          <w:p w14:paraId="25272E8F" w14:textId="77777777" w:rsidR="006361C7" w:rsidRPr="00947B8A" w:rsidRDefault="006361C7" w:rsidP="00771005">
            <w:r w:rsidRPr="00947B8A">
              <w:t>The most recent formal funding valuation was at 31 March 2022</w:t>
            </w:r>
          </w:p>
        </w:tc>
        <w:tc>
          <w:tcPr>
            <w:tcW w:w="435" w:type="dxa"/>
            <w:vAlign w:val="center"/>
            <w:hideMark/>
          </w:tcPr>
          <w:p w14:paraId="6B31EAD4" w14:textId="77777777" w:rsidR="006361C7" w:rsidRPr="00947B8A" w:rsidRDefault="006361C7" w:rsidP="00771005"/>
        </w:tc>
        <w:tc>
          <w:tcPr>
            <w:tcW w:w="1725" w:type="dxa"/>
            <w:vAlign w:val="center"/>
            <w:hideMark/>
          </w:tcPr>
          <w:p w14:paraId="750AC0C5" w14:textId="77777777" w:rsidR="006361C7" w:rsidRPr="00947B8A" w:rsidRDefault="006361C7" w:rsidP="00771005">
            <w:r w:rsidRPr="00947B8A">
              <w:t>Impact of 2022 valuation will be first shown in </w:t>
            </w:r>
            <w:r w:rsidRPr="00947B8A">
              <w:rPr>
                <w:u w:val="single"/>
              </w:rPr>
              <w:t>August 2023</w:t>
            </w:r>
            <w:r w:rsidRPr="00947B8A">
              <w:t> disclosures</w:t>
            </w:r>
          </w:p>
        </w:tc>
        <w:tc>
          <w:tcPr>
            <w:tcW w:w="510" w:type="dxa"/>
            <w:vAlign w:val="center"/>
            <w:hideMark/>
          </w:tcPr>
          <w:p w14:paraId="38924C37" w14:textId="77777777" w:rsidR="006361C7" w:rsidRPr="00947B8A" w:rsidRDefault="006361C7" w:rsidP="00771005"/>
        </w:tc>
        <w:tc>
          <w:tcPr>
            <w:tcW w:w="2190" w:type="dxa"/>
            <w:vAlign w:val="center"/>
            <w:hideMark/>
          </w:tcPr>
          <w:p w14:paraId="5F829D31" w14:textId="77777777" w:rsidR="006361C7" w:rsidRPr="00947B8A" w:rsidRDefault="006361C7" w:rsidP="00771005">
            <w:r w:rsidRPr="00947B8A">
              <w:t>Membership experience will flow through OCI – may be significant for academies</w:t>
            </w:r>
          </w:p>
        </w:tc>
        <w:tc>
          <w:tcPr>
            <w:tcW w:w="450" w:type="dxa"/>
            <w:vAlign w:val="center"/>
            <w:hideMark/>
          </w:tcPr>
          <w:p w14:paraId="30D53805" w14:textId="77777777" w:rsidR="006361C7" w:rsidRPr="00947B8A" w:rsidRDefault="006361C7" w:rsidP="00771005"/>
        </w:tc>
        <w:tc>
          <w:tcPr>
            <w:tcW w:w="2040" w:type="dxa"/>
            <w:vAlign w:val="center"/>
            <w:hideMark/>
          </w:tcPr>
          <w:p w14:paraId="7ED2DBC6" w14:textId="77777777" w:rsidR="006361C7" w:rsidRPr="00947B8A" w:rsidRDefault="006361C7" w:rsidP="00771005">
            <w:r w:rsidRPr="00947B8A">
              <w:t>Other assumptions reset as part of valuation e.g. new demographics</w:t>
            </w:r>
          </w:p>
        </w:tc>
      </w:tr>
    </w:tbl>
    <w:p w14:paraId="71E489DB" w14:textId="77777777" w:rsidR="006361C7" w:rsidRPr="00947B8A" w:rsidRDefault="006361C7" w:rsidP="00F829A5">
      <w:r w:rsidRPr="00947B8A">
        <w:t> </w:t>
      </w:r>
      <w:r w:rsidRPr="00947B8A">
        <w:rPr>
          <w:i/>
          <w:iCs/>
        </w:rPr>
        <w:t>Source: Hyman Robertson</w:t>
      </w:r>
    </w:p>
    <w:p w14:paraId="6789787D" w14:textId="77777777" w:rsidR="006361C7" w:rsidRDefault="006361C7" w:rsidP="00F829A5">
      <w:r w:rsidRPr="00947B8A">
        <w:t>The annual actuarial report contains figures which need to be included within the financial statements. This is broken down in the pension note towards the end of the accounts, and separately disclosed within the support costs note under the heading ‘non-cash pension costs’.</w:t>
      </w:r>
    </w:p>
    <w:p w14:paraId="1FE03CD6" w14:textId="77777777" w:rsidR="006361C7" w:rsidRPr="00947B8A" w:rsidRDefault="006361C7" w:rsidP="00F829A5"/>
    <w:p w14:paraId="788AA705" w14:textId="77777777" w:rsidR="006361C7" w:rsidRPr="00F829A5" w:rsidRDefault="006361C7" w:rsidP="00F829A5">
      <w:pPr>
        <w:spacing w:after="0" w:line="340" w:lineRule="exact"/>
        <w:rPr>
          <w:rFonts w:hAnsi="Aptos"/>
          <w:b/>
          <w:bCs/>
          <w:noProof/>
          <w:color w:val="EB8B2D"/>
          <w:kern w:val="24"/>
          <w:sz w:val="28"/>
          <w:szCs w:val="28"/>
        </w:rPr>
      </w:pPr>
      <w:r w:rsidRPr="00F829A5">
        <w:rPr>
          <w:rFonts w:hAnsi="Aptos"/>
          <w:b/>
          <w:bCs/>
          <w:noProof/>
          <w:color w:val="EB8B2D"/>
          <w:kern w:val="24"/>
          <w:sz w:val="28"/>
          <w:szCs w:val="28"/>
        </w:rPr>
        <w:t>The current pension outlook</w:t>
      </w:r>
    </w:p>
    <w:p w14:paraId="7A365D61" w14:textId="77777777" w:rsidR="006361C7" w:rsidRPr="00947B8A" w:rsidRDefault="006361C7" w:rsidP="00F829A5">
      <w:r w:rsidRPr="00947B8A">
        <w:t xml:space="preserve">Whilst historically, the LGPS actuarial valuation has calculated a significant and increasing liability, the macro-economic conditions over </w:t>
      </w:r>
      <w:r>
        <w:t xml:space="preserve">recent </w:t>
      </w:r>
      <w:r w:rsidRPr="00947B8A">
        <w:t>years have seen this liability reduce significantly, and in many cases completely so that it is in ‘surplus’ (i.e. an asset) as at 31 August 202</w:t>
      </w:r>
      <w:r>
        <w:t>3 and this has continued through to year ended 31 August 2024.</w:t>
      </w:r>
    </w:p>
    <w:p w14:paraId="12A9481B" w14:textId="77777777" w:rsidR="006361C7" w:rsidRPr="00947B8A" w:rsidRDefault="006361C7" w:rsidP="00F829A5">
      <w:r w:rsidRPr="00947B8A">
        <w:t>The main reason for this is the increased level of inflation, primarily creating a significant increase in the Discount Rate</w:t>
      </w:r>
      <w:r>
        <w:t xml:space="preserve"> augmented by the volatility in the corporate bond market</w:t>
      </w:r>
      <w:r w:rsidRPr="00947B8A">
        <w:t xml:space="preserve">.  The </w:t>
      </w:r>
      <w:r>
        <w:t xml:space="preserve">continued </w:t>
      </w:r>
      <w:r w:rsidRPr="00947B8A">
        <w:t>knock-on effect of Covid-19 has also seen a slight reduction in life-expectancy. </w:t>
      </w:r>
    </w:p>
    <w:p w14:paraId="033FDCA6" w14:textId="77777777" w:rsidR="006361C7" w:rsidRPr="00F829A5" w:rsidRDefault="006361C7" w:rsidP="00F829A5">
      <w:pPr>
        <w:spacing w:after="0" w:line="340" w:lineRule="exact"/>
        <w:rPr>
          <w:rFonts w:hAnsi="Aptos"/>
          <w:b/>
          <w:bCs/>
          <w:noProof/>
          <w:color w:val="EB8B2D"/>
          <w:kern w:val="24"/>
          <w:sz w:val="28"/>
          <w:szCs w:val="28"/>
        </w:rPr>
      </w:pPr>
      <w:r w:rsidRPr="00F829A5">
        <w:rPr>
          <w:rFonts w:hAnsi="Aptos"/>
          <w:b/>
          <w:bCs/>
          <w:noProof/>
          <w:color w:val="EB8B2D"/>
          <w:kern w:val="24"/>
          <w:sz w:val="28"/>
          <w:szCs w:val="28"/>
        </w:rPr>
        <w:t>How does this impact the year end accounts?</w:t>
      </w:r>
    </w:p>
    <w:p w14:paraId="44007F8E" w14:textId="77777777" w:rsidR="006361C7" w:rsidRPr="00947B8A" w:rsidRDefault="006361C7" w:rsidP="00F829A5">
      <w:r w:rsidRPr="00947B8A">
        <w:t xml:space="preserve">With regards to how a pension asset is reported in the financial statements: to fully recognise the whole value of this figure, it needs </w:t>
      </w:r>
      <w:r>
        <w:t xml:space="preserve">to </w:t>
      </w:r>
      <w:r w:rsidRPr="00947B8A">
        <w:t xml:space="preserve">be probable that the asset will lead to future economic benefits to the trust.  This would be in the form of a reduction in the contribution rates and / or a cash payout from the pension scheme.  Whilst a reduction in the contribution rates is a possibility, it is by no means is a probable outcome – indeed, with falling inflation, it is anticipated that the knock-on effect will lead to a fall in the Discount Rate, which </w:t>
      </w:r>
      <w:r w:rsidRPr="00947B8A">
        <w:lastRenderedPageBreak/>
        <w:t>in turn will impact future actuarial calculations thus re-creating an LGPS pension liability.</w:t>
      </w:r>
    </w:p>
    <w:p w14:paraId="622A4DB7" w14:textId="77777777" w:rsidR="006361C7" w:rsidRPr="00F829A5" w:rsidRDefault="006361C7" w:rsidP="00F829A5">
      <w:pPr>
        <w:spacing w:after="0" w:line="340" w:lineRule="exact"/>
        <w:rPr>
          <w:rFonts w:hAnsi="Aptos"/>
          <w:b/>
          <w:bCs/>
          <w:noProof/>
          <w:color w:val="EB8B2D"/>
          <w:kern w:val="24"/>
          <w:sz w:val="28"/>
          <w:szCs w:val="28"/>
        </w:rPr>
      </w:pPr>
      <w:r w:rsidRPr="00F829A5">
        <w:rPr>
          <w:rFonts w:hAnsi="Aptos"/>
          <w:b/>
          <w:bCs/>
          <w:noProof/>
          <w:color w:val="EB8B2D"/>
          <w:kern w:val="24"/>
          <w:sz w:val="28"/>
          <w:szCs w:val="28"/>
        </w:rPr>
        <w:t>Contingent asset</w:t>
      </w:r>
    </w:p>
    <w:p w14:paraId="0BF4623D" w14:textId="77777777" w:rsidR="006361C7" w:rsidRPr="00947B8A" w:rsidRDefault="006361C7" w:rsidP="00F829A5">
      <w:r w:rsidRPr="00947B8A">
        <w:t xml:space="preserve">If the actuarial valuation of the trust has been calculated as being an asset, our technical assessment – confirmed by the ICAEW – is that the asset should not be recognised within the financial statements of the trust – i.e. as part of the balance sheet.  Instead, a disclosure should be made within the notes to the accounts only, </w:t>
      </w:r>
      <w:r w:rsidRPr="00947B8A">
        <w:t>stating that there is a possibility of this asset being realised either in part or in full, only if it becomes probable that future economic benefit(s) will flow to the academy trust from this asset.</w:t>
      </w:r>
    </w:p>
    <w:p w14:paraId="39698232" w14:textId="77777777" w:rsidR="006361C7" w:rsidRPr="00947B8A" w:rsidRDefault="006361C7" w:rsidP="00F829A5">
      <w:r w:rsidRPr="00947B8A">
        <w:t>For more information, please get in touch with your usual Landau Baker / BKL contact or use our </w:t>
      </w:r>
      <w:hyperlink r:id="rId34" w:history="1">
        <w:r w:rsidRPr="00947B8A">
          <w:rPr>
            <w:rStyle w:val="Hyperlink"/>
          </w:rPr>
          <w:t>enquiry form</w:t>
        </w:r>
      </w:hyperlink>
      <w:r w:rsidRPr="00947B8A">
        <w:t>.</w:t>
      </w:r>
    </w:p>
    <w:p w14:paraId="1FB48F4F" w14:textId="77777777" w:rsidR="006361C7" w:rsidRPr="00947B8A" w:rsidRDefault="006361C7" w:rsidP="00F829A5"/>
    <w:p w14:paraId="6CEA86B0" w14:textId="77777777" w:rsidR="006361C7" w:rsidRPr="00947B8A" w:rsidRDefault="006361C7" w:rsidP="00F829A5"/>
    <w:p w14:paraId="7C3E0897" w14:textId="77777777" w:rsidR="006361C7" w:rsidRDefault="006361C7" w:rsidP="00F829A5">
      <w:pPr>
        <w:tabs>
          <w:tab w:val="left" w:pos="3597"/>
        </w:tabs>
        <w:spacing w:after="0"/>
        <w:rPr>
          <w:b/>
          <w:bCs/>
        </w:rPr>
        <w:sectPr w:rsidR="006361C7" w:rsidSect="006361C7">
          <w:headerReference w:type="default" r:id="rId35"/>
          <w:pgSz w:w="16840" w:h="9639" w:orient="landscape"/>
          <w:pgMar w:top="1440" w:right="1440" w:bottom="1440" w:left="1440" w:header="709" w:footer="709" w:gutter="0"/>
          <w:cols w:num="2" w:space="708"/>
          <w:docGrid w:linePitch="360"/>
        </w:sectPr>
      </w:pPr>
    </w:p>
    <w:p w14:paraId="72DC9664" w14:textId="77777777" w:rsidR="006361C7" w:rsidRPr="00EB7147" w:rsidRDefault="006361C7" w:rsidP="00F829A5">
      <w:pPr>
        <w:tabs>
          <w:tab w:val="left" w:pos="3597"/>
        </w:tabs>
        <w:spacing w:after="0"/>
        <w:rPr>
          <w:b/>
          <w:bCs/>
        </w:rPr>
      </w:pPr>
    </w:p>
    <w:sectPr w:rsidR="006361C7" w:rsidRPr="00EB7147" w:rsidSect="006361C7">
      <w:headerReference w:type="default" r:id="rId36"/>
      <w:type w:val="continuous"/>
      <w:pgSz w:w="16840" w:h="9639" w:orient="landscape"/>
      <w:pgMar w:top="1440" w:right="1440" w:bottom="1440" w:left="1440" w:header="70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D8087B" w14:textId="77777777" w:rsidR="008267C5" w:rsidRDefault="008267C5" w:rsidP="00F95396">
      <w:pPr>
        <w:spacing w:after="0" w:line="240" w:lineRule="auto"/>
      </w:pPr>
      <w:r>
        <w:separator/>
      </w:r>
    </w:p>
  </w:endnote>
  <w:endnote w:type="continuationSeparator" w:id="0">
    <w:p w14:paraId="564AA92D" w14:textId="77777777" w:rsidR="008267C5" w:rsidRDefault="008267C5" w:rsidP="00F95396">
      <w:pPr>
        <w:spacing w:after="0" w:line="240" w:lineRule="auto"/>
      </w:pPr>
      <w:r>
        <w:continuationSeparator/>
      </w:r>
    </w:p>
  </w:endnote>
  <w:endnote w:type="continuationNotice" w:id="1">
    <w:p w14:paraId="5153BE88" w14:textId="77777777" w:rsidR="005C3A71" w:rsidRDefault="005C3A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21895" w14:textId="77777777" w:rsidR="006361C7" w:rsidRDefault="006361C7">
    <w:pPr>
      <w:pStyle w:val="Footer"/>
    </w:pPr>
    <w:r>
      <w:rPr>
        <w:noProof/>
        <w:lang w:eastAsia="en-GB"/>
      </w:rPr>
      <w:drawing>
        <wp:anchor distT="0" distB="0" distL="114300" distR="114300" simplePos="0" relativeHeight="251658241" behindDoc="1" locked="0" layoutInCell="1" allowOverlap="1" wp14:anchorId="5BBBDAF2" wp14:editId="50CB6ABA">
          <wp:simplePos x="0" y="0"/>
          <wp:positionH relativeFrom="margin">
            <wp:posOffset>-899271</wp:posOffset>
          </wp:positionH>
          <wp:positionV relativeFrom="paragraph">
            <wp:posOffset>-492125</wp:posOffset>
          </wp:positionV>
          <wp:extent cx="10670400" cy="1101600"/>
          <wp:effectExtent l="0" t="0" r="0" b="3810"/>
          <wp:wrapNone/>
          <wp:docPr id="18610422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512195" name="Picture 585512195"/>
                  <pic:cNvPicPr/>
                </pic:nvPicPr>
                <pic:blipFill>
                  <a:blip r:embed="rId1">
                    <a:extLst>
                      <a:ext uri="{28A0092B-C50C-407E-A947-70E740481C1C}">
                        <a14:useLocalDpi xmlns:a14="http://schemas.microsoft.com/office/drawing/2010/main" val="0"/>
                      </a:ext>
                    </a:extLst>
                  </a:blip>
                  <a:stretch>
                    <a:fillRect/>
                  </a:stretch>
                </pic:blipFill>
                <pic:spPr>
                  <a:xfrm>
                    <a:off x="0" y="0"/>
                    <a:ext cx="10670400" cy="1101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EF06AF" w14:textId="77777777" w:rsidR="008267C5" w:rsidRDefault="008267C5" w:rsidP="00F95396">
      <w:pPr>
        <w:spacing w:after="0" w:line="240" w:lineRule="auto"/>
      </w:pPr>
      <w:r>
        <w:separator/>
      </w:r>
    </w:p>
  </w:footnote>
  <w:footnote w:type="continuationSeparator" w:id="0">
    <w:p w14:paraId="7ABD5AA8" w14:textId="77777777" w:rsidR="008267C5" w:rsidRDefault="008267C5" w:rsidP="00F95396">
      <w:pPr>
        <w:spacing w:after="0" w:line="240" w:lineRule="auto"/>
      </w:pPr>
      <w:r>
        <w:continuationSeparator/>
      </w:r>
    </w:p>
  </w:footnote>
  <w:footnote w:type="continuationNotice" w:id="1">
    <w:p w14:paraId="7374EA78" w14:textId="77777777" w:rsidR="005C3A71" w:rsidRDefault="005C3A7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6994D" w14:textId="77777777" w:rsidR="006361C7" w:rsidRDefault="006361C7">
    <w:pPr>
      <w:pStyle w:val="Header"/>
    </w:pPr>
    <w:r w:rsidRPr="000E466B">
      <w:rPr>
        <w:noProof/>
        <w:lang w:eastAsia="en-GB"/>
      </w:rPr>
      <w:drawing>
        <wp:anchor distT="0" distB="0" distL="114300" distR="114300" simplePos="0" relativeHeight="251658247" behindDoc="1" locked="0" layoutInCell="1" allowOverlap="1" wp14:anchorId="6A0285E7" wp14:editId="7DD7D2B8">
          <wp:simplePos x="0" y="0"/>
          <wp:positionH relativeFrom="page">
            <wp:posOffset>11430</wp:posOffset>
          </wp:positionH>
          <wp:positionV relativeFrom="paragraph">
            <wp:posOffset>-438340</wp:posOffset>
          </wp:positionV>
          <wp:extent cx="10649657" cy="356260"/>
          <wp:effectExtent l="0" t="0" r="0" b="5715"/>
          <wp:wrapNone/>
          <wp:docPr id="1336588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588905" name=""/>
                  <pic:cNvPicPr/>
                </pic:nvPicPr>
                <pic:blipFill>
                  <a:blip r:embed="rId1">
                    <a:extLst>
                      <a:ext uri="{28A0092B-C50C-407E-A947-70E740481C1C}">
                        <a14:useLocalDpi xmlns:a14="http://schemas.microsoft.com/office/drawing/2010/main" val="0"/>
                      </a:ext>
                    </a:extLst>
                  </a:blip>
                  <a:stretch>
                    <a:fillRect/>
                  </a:stretch>
                </pic:blipFill>
                <pic:spPr>
                  <a:xfrm>
                    <a:off x="0" y="0"/>
                    <a:ext cx="10649657" cy="35626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432EB" w14:textId="77777777" w:rsidR="006361C7" w:rsidRDefault="006361C7">
    <w:pPr>
      <w:pStyle w:val="Header"/>
    </w:pPr>
    <w:r w:rsidRPr="000E466B">
      <w:rPr>
        <w:noProof/>
        <w:lang w:eastAsia="en-GB"/>
      </w:rPr>
      <w:drawing>
        <wp:anchor distT="0" distB="0" distL="114300" distR="114300" simplePos="0" relativeHeight="251658248" behindDoc="1" locked="0" layoutInCell="1" allowOverlap="1" wp14:anchorId="26CA423B" wp14:editId="385B910C">
          <wp:simplePos x="0" y="0"/>
          <wp:positionH relativeFrom="page">
            <wp:posOffset>10985</wp:posOffset>
          </wp:positionH>
          <wp:positionV relativeFrom="paragraph">
            <wp:posOffset>-436245</wp:posOffset>
          </wp:positionV>
          <wp:extent cx="10649627" cy="356259"/>
          <wp:effectExtent l="0" t="0" r="0" b="5715"/>
          <wp:wrapNone/>
          <wp:docPr id="1083682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054492" name=""/>
                  <pic:cNvPicPr/>
                </pic:nvPicPr>
                <pic:blipFill>
                  <a:blip r:embed="rId1">
                    <a:extLst>
                      <a:ext uri="{28A0092B-C50C-407E-A947-70E740481C1C}">
                        <a14:useLocalDpi xmlns:a14="http://schemas.microsoft.com/office/drawing/2010/main" val="0"/>
                      </a:ext>
                    </a:extLst>
                  </a:blip>
                  <a:stretch>
                    <a:fillRect/>
                  </a:stretch>
                </pic:blipFill>
                <pic:spPr>
                  <a:xfrm>
                    <a:off x="0" y="0"/>
                    <a:ext cx="10649627" cy="356259"/>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58243" behindDoc="0" locked="0" layoutInCell="1" allowOverlap="1" wp14:anchorId="2BD85B5E" wp14:editId="2635EF1B">
              <wp:simplePos x="0" y="0"/>
              <wp:positionH relativeFrom="margin">
                <wp:posOffset>-526211</wp:posOffset>
              </wp:positionH>
              <wp:positionV relativeFrom="paragraph">
                <wp:posOffset>41203</wp:posOffset>
              </wp:positionV>
              <wp:extent cx="4853939" cy="375919"/>
              <wp:effectExtent l="0" t="0" r="4445" b="6350"/>
              <wp:wrapSquare wrapText="bothSides"/>
              <wp:docPr id="743178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939" cy="375919"/>
                      </a:xfrm>
                      <a:prstGeom prst="rect">
                        <a:avLst/>
                      </a:prstGeom>
                      <a:solidFill>
                        <a:srgbClr val="FFFFFF"/>
                      </a:solidFill>
                      <a:ln w="9525">
                        <a:noFill/>
                        <a:miter lim="800000"/>
                        <a:headEnd/>
                        <a:tailEnd/>
                      </a:ln>
                    </wps:spPr>
                    <wps:txbx>
                      <w:txbxContent>
                        <w:p w14:paraId="51699AC7" w14:textId="77777777" w:rsidR="006361C7" w:rsidRPr="0058752A" w:rsidRDefault="006361C7" w:rsidP="00CC3519">
                          <w:pPr>
                            <w:rPr>
                              <w:b/>
                              <w:bCs/>
                              <w:sz w:val="32"/>
                              <w:szCs w:val="32"/>
                            </w:rPr>
                          </w:pPr>
                          <w:r>
                            <w:rPr>
                              <w:b/>
                              <w:bCs/>
                              <w:sz w:val="32"/>
                              <w:szCs w:val="32"/>
                            </w:rPr>
                            <w:t>Executive summary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BD85B5E" id="_x0000_t202" coordsize="21600,21600" o:spt="202" path="m,l,21600r21600,l21600,xe">
              <v:stroke joinstyle="miter"/>
              <v:path gradientshapeok="t" o:connecttype="rect"/>
            </v:shapetype>
            <v:shape id="_x0000_s1053" type="#_x0000_t202" style="position:absolute;margin-left:-41.45pt;margin-top:3.25pt;width:382.2pt;height:29.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" stroked="f">
              <v:textbox style="mso-fit-shape-to-text:t">
                <w:txbxContent>
                  <w:p w14:paraId="51699AC7" w14:textId="77777777" w:rsidR="006361C7" w:rsidRPr="0058752A" w:rsidRDefault="006361C7" w:rsidP="00CC3519">
                    <w:pPr>
                      <w:rPr>
                        <w:b/>
                        <w:bCs/>
                        <w:sz w:val="32"/>
                        <w:szCs w:val="32"/>
                      </w:rPr>
                    </w:pPr>
                    <w:r>
                      <w:rPr>
                        <w:b/>
                        <w:bCs/>
                        <w:sz w:val="32"/>
                        <w:szCs w:val="32"/>
                      </w:rPr>
                      <w:t>Executive summary</w:t>
                    </w:r>
                  </w:p>
                </w:txbxContent>
              </v:textbox>
              <w10:wrap type="square"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C0DA1" w14:textId="77777777" w:rsidR="006361C7" w:rsidRDefault="006361C7">
    <w:pPr>
      <w:pStyle w:val="Header"/>
    </w:pPr>
    <w:r w:rsidRPr="006E17E5">
      <w:rPr>
        <w:noProof/>
        <w:lang w:eastAsia="en-GB"/>
      </w:rPr>
      <w:drawing>
        <wp:anchor distT="0" distB="0" distL="114300" distR="114300" simplePos="0" relativeHeight="251658249" behindDoc="1" locked="0" layoutInCell="1" allowOverlap="1" wp14:anchorId="7E229CFF" wp14:editId="10EDD9B3">
          <wp:simplePos x="0" y="0"/>
          <wp:positionH relativeFrom="column">
            <wp:posOffset>-882812</wp:posOffset>
          </wp:positionH>
          <wp:positionV relativeFrom="paragraph">
            <wp:posOffset>-440055</wp:posOffset>
          </wp:positionV>
          <wp:extent cx="10611293" cy="348136"/>
          <wp:effectExtent l="0" t="0" r="0" b="0"/>
          <wp:wrapNone/>
          <wp:docPr id="1523773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773203" name=""/>
                  <pic:cNvPicPr/>
                </pic:nvPicPr>
                <pic:blipFill>
                  <a:blip r:embed="rId1">
                    <a:extLst>
                      <a:ext uri="{28A0092B-C50C-407E-A947-70E740481C1C}">
                        <a14:useLocalDpi xmlns:a14="http://schemas.microsoft.com/office/drawing/2010/main" val="0"/>
                      </a:ext>
                    </a:extLst>
                  </a:blip>
                  <a:stretch>
                    <a:fillRect/>
                  </a:stretch>
                </pic:blipFill>
                <pic:spPr>
                  <a:xfrm>
                    <a:off x="0" y="0"/>
                    <a:ext cx="10611293" cy="348136"/>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58244" behindDoc="0" locked="0" layoutInCell="1" allowOverlap="1" wp14:anchorId="0FC573A2" wp14:editId="24F1CBE5">
              <wp:simplePos x="0" y="0"/>
              <wp:positionH relativeFrom="margin">
                <wp:posOffset>-491214</wp:posOffset>
              </wp:positionH>
              <wp:positionV relativeFrom="paragraph">
                <wp:posOffset>-6985</wp:posOffset>
              </wp:positionV>
              <wp:extent cx="4853305" cy="1404620"/>
              <wp:effectExtent l="0" t="0" r="4445" b="6350"/>
              <wp:wrapSquare wrapText="bothSides"/>
              <wp:docPr id="10413450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305" cy="1404620"/>
                      </a:xfrm>
                      <a:prstGeom prst="rect">
                        <a:avLst/>
                      </a:prstGeom>
                      <a:solidFill>
                        <a:srgbClr val="FFFFFF"/>
                      </a:solidFill>
                      <a:ln w="9525">
                        <a:noFill/>
                        <a:miter lim="800000"/>
                        <a:headEnd/>
                        <a:tailEnd/>
                      </a:ln>
                    </wps:spPr>
                    <wps:txbx>
                      <w:txbxContent>
                        <w:p w14:paraId="19291F58" w14:textId="77777777" w:rsidR="006361C7" w:rsidRPr="0058752A" w:rsidRDefault="006361C7" w:rsidP="00F5209D">
                          <w:pPr>
                            <w:rPr>
                              <w:b/>
                              <w:bCs/>
                              <w:sz w:val="32"/>
                              <w:szCs w:val="32"/>
                            </w:rPr>
                          </w:pPr>
                          <w:r>
                            <w:rPr>
                              <w:b/>
                              <w:bCs/>
                              <w:sz w:val="32"/>
                              <w:szCs w:val="32"/>
                            </w:rPr>
                            <w:t>Materiality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FC573A2" id="_x0000_t202" coordsize="21600,21600" o:spt="202" path="m,l,21600r21600,l21600,xe">
              <v:stroke joinstyle="miter"/>
              <v:path gradientshapeok="t" o:connecttype="rect"/>
            </v:shapetype>
            <v:shape id="_x0000_s1054" type="#_x0000_t202" style="position:absolute;margin-left:-38.7pt;margin-top:-.55pt;width:382.15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" stroked="f">
              <v:textbox style="mso-fit-shape-to-text:t">
                <w:txbxContent>
                  <w:p w14:paraId="19291F58" w14:textId="77777777" w:rsidR="006361C7" w:rsidRPr="0058752A" w:rsidRDefault="006361C7" w:rsidP="00F5209D">
                    <w:pPr>
                      <w:rPr>
                        <w:b/>
                        <w:bCs/>
                        <w:sz w:val="32"/>
                        <w:szCs w:val="32"/>
                      </w:rPr>
                    </w:pPr>
                    <w:r>
                      <w:rPr>
                        <w:b/>
                        <w:bCs/>
                        <w:sz w:val="32"/>
                        <w:szCs w:val="32"/>
                      </w:rPr>
                      <w:t>Materiality</w:t>
                    </w:r>
                  </w:p>
                </w:txbxContent>
              </v:textbox>
              <w10:wrap type="square" anchorx="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CE234" w14:textId="77777777" w:rsidR="006361C7" w:rsidRDefault="006361C7">
    <w:pPr>
      <w:pStyle w:val="Header"/>
    </w:pPr>
    <w:r w:rsidRPr="00DC577E">
      <w:rPr>
        <w:noProof/>
        <w:lang w:eastAsia="en-GB"/>
      </w:rPr>
      <w:drawing>
        <wp:anchor distT="0" distB="0" distL="114300" distR="114300" simplePos="0" relativeHeight="251658250" behindDoc="1" locked="0" layoutInCell="1" allowOverlap="1" wp14:anchorId="6B27D2F3" wp14:editId="71D4AE68">
          <wp:simplePos x="0" y="0"/>
          <wp:positionH relativeFrom="page">
            <wp:posOffset>9525</wp:posOffset>
          </wp:positionH>
          <wp:positionV relativeFrom="paragraph">
            <wp:posOffset>-439420</wp:posOffset>
          </wp:positionV>
          <wp:extent cx="10668000" cy="365280"/>
          <wp:effectExtent l="0" t="0" r="0" b="0"/>
          <wp:wrapNone/>
          <wp:docPr id="1063053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053157" name=""/>
                  <pic:cNvPicPr/>
                </pic:nvPicPr>
                <pic:blipFill>
                  <a:blip r:embed="rId1">
                    <a:extLst>
                      <a:ext uri="{28A0092B-C50C-407E-A947-70E740481C1C}">
                        <a14:useLocalDpi xmlns:a14="http://schemas.microsoft.com/office/drawing/2010/main" val="0"/>
                      </a:ext>
                    </a:extLst>
                  </a:blip>
                  <a:stretch>
                    <a:fillRect/>
                  </a:stretch>
                </pic:blipFill>
                <pic:spPr>
                  <a:xfrm>
                    <a:off x="0" y="0"/>
                    <a:ext cx="10668000" cy="36528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58245" behindDoc="0" locked="0" layoutInCell="1" allowOverlap="1" wp14:anchorId="0733CEFC" wp14:editId="69984F1E">
              <wp:simplePos x="0" y="0"/>
              <wp:positionH relativeFrom="margin">
                <wp:posOffset>-517118</wp:posOffset>
              </wp:positionH>
              <wp:positionV relativeFrom="paragraph">
                <wp:posOffset>-6350</wp:posOffset>
              </wp:positionV>
              <wp:extent cx="4853305" cy="1404620"/>
              <wp:effectExtent l="0" t="0" r="4445" b="6350"/>
              <wp:wrapSquare wrapText="bothSides"/>
              <wp:docPr id="13178268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305" cy="1404620"/>
                      </a:xfrm>
                      <a:prstGeom prst="rect">
                        <a:avLst/>
                      </a:prstGeom>
                      <a:solidFill>
                        <a:srgbClr val="FFFFFF"/>
                      </a:solidFill>
                      <a:ln w="9525">
                        <a:noFill/>
                        <a:miter lim="800000"/>
                        <a:headEnd/>
                        <a:tailEnd/>
                      </a:ln>
                    </wps:spPr>
                    <wps:txbx>
                      <w:txbxContent>
                        <w:p w14:paraId="0A244C6D" w14:textId="77777777" w:rsidR="006361C7" w:rsidRPr="0058752A" w:rsidRDefault="006361C7" w:rsidP="00F5209D">
                          <w:pPr>
                            <w:rPr>
                              <w:b/>
                              <w:bCs/>
                              <w:sz w:val="32"/>
                              <w:szCs w:val="32"/>
                            </w:rPr>
                          </w:pPr>
                          <w:r>
                            <w:rPr>
                              <w:b/>
                              <w:bCs/>
                              <w:sz w:val="32"/>
                              <w:szCs w:val="32"/>
                            </w:rPr>
                            <w:t>Risk assessment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733CEFC" id="_x0000_t202" coordsize="21600,21600" o:spt="202" path="m,l,21600r21600,l21600,xe">
              <v:stroke joinstyle="miter"/>
              <v:path gradientshapeok="t" o:connecttype="rect"/>
            </v:shapetype>
            <v:shape id="_x0000_s1055" type="#_x0000_t202" style="position:absolute;margin-left:-40.7pt;margin-top:-.5pt;width:382.15pt;height:110.6pt;z-index:251658245;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" stroked="f">
              <v:textbox style="mso-fit-shape-to-text:t">
                <w:txbxContent>
                  <w:p w14:paraId="0A244C6D" w14:textId="77777777" w:rsidR="006361C7" w:rsidRPr="0058752A" w:rsidRDefault="006361C7" w:rsidP="00F5209D">
                    <w:pPr>
                      <w:rPr>
                        <w:b/>
                        <w:bCs/>
                        <w:sz w:val="32"/>
                        <w:szCs w:val="32"/>
                      </w:rPr>
                    </w:pPr>
                    <w:r>
                      <w:rPr>
                        <w:b/>
                        <w:bCs/>
                        <w:sz w:val="32"/>
                        <w:szCs w:val="32"/>
                      </w:rPr>
                      <w:t>Risk assessment</w:t>
                    </w:r>
                  </w:p>
                </w:txbxContent>
              </v:textbox>
              <w10:wrap type="square" anchorx="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34E70" w14:textId="77777777" w:rsidR="006361C7" w:rsidRDefault="006361C7">
    <w:pPr>
      <w:pStyle w:val="Header"/>
    </w:pPr>
    <w:r w:rsidRPr="00C60296">
      <w:rPr>
        <w:noProof/>
        <w:lang w:eastAsia="en-GB"/>
      </w:rPr>
      <w:drawing>
        <wp:anchor distT="0" distB="0" distL="114300" distR="114300" simplePos="0" relativeHeight="251658253" behindDoc="1" locked="0" layoutInCell="1" allowOverlap="1" wp14:anchorId="13202D3C" wp14:editId="54740986">
          <wp:simplePos x="0" y="0"/>
          <wp:positionH relativeFrom="page">
            <wp:posOffset>9525</wp:posOffset>
          </wp:positionH>
          <wp:positionV relativeFrom="paragraph">
            <wp:posOffset>-431165</wp:posOffset>
          </wp:positionV>
          <wp:extent cx="10668000" cy="357639"/>
          <wp:effectExtent l="0" t="0" r="0" b="4445"/>
          <wp:wrapNone/>
          <wp:docPr id="2044505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285113" name=""/>
                  <pic:cNvPicPr/>
                </pic:nvPicPr>
                <pic:blipFill>
                  <a:blip r:embed="rId1">
                    <a:extLst>
                      <a:ext uri="{28A0092B-C50C-407E-A947-70E740481C1C}">
                        <a14:useLocalDpi xmlns:a14="http://schemas.microsoft.com/office/drawing/2010/main" val="0"/>
                      </a:ext>
                    </a:extLst>
                  </a:blip>
                  <a:stretch>
                    <a:fillRect/>
                  </a:stretch>
                </pic:blipFill>
                <pic:spPr>
                  <a:xfrm>
                    <a:off x="0" y="0"/>
                    <a:ext cx="10668000" cy="357639"/>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58251" behindDoc="0" locked="0" layoutInCell="1" allowOverlap="1" wp14:anchorId="029E3266" wp14:editId="0A0028EF">
              <wp:simplePos x="0" y="0"/>
              <wp:positionH relativeFrom="margin">
                <wp:posOffset>-517118</wp:posOffset>
              </wp:positionH>
              <wp:positionV relativeFrom="paragraph">
                <wp:posOffset>-6350</wp:posOffset>
              </wp:positionV>
              <wp:extent cx="4853305" cy="1404620"/>
              <wp:effectExtent l="0" t="0" r="4445" b="6350"/>
              <wp:wrapSquare wrapText="bothSides"/>
              <wp:docPr id="5387675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305" cy="1404620"/>
                      </a:xfrm>
                      <a:prstGeom prst="rect">
                        <a:avLst/>
                      </a:prstGeom>
                      <a:solidFill>
                        <a:srgbClr val="FFFFFF"/>
                      </a:solidFill>
                      <a:ln w="9525">
                        <a:noFill/>
                        <a:miter lim="800000"/>
                        <a:headEnd/>
                        <a:tailEnd/>
                      </a:ln>
                    </wps:spPr>
                    <wps:txbx>
                      <w:txbxContent>
                        <w:p w14:paraId="395A096A" w14:textId="77777777" w:rsidR="006361C7" w:rsidRPr="0058752A" w:rsidRDefault="006361C7" w:rsidP="00F5209D">
                          <w:pPr>
                            <w:rPr>
                              <w:b/>
                              <w:bCs/>
                              <w:sz w:val="32"/>
                              <w:szCs w:val="32"/>
                            </w:rPr>
                          </w:pPr>
                          <w:r>
                            <w:rPr>
                              <w:b/>
                              <w:bCs/>
                              <w:sz w:val="32"/>
                              <w:szCs w:val="32"/>
                            </w:rPr>
                            <w:t>Significant risk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29E3266" id="_x0000_t202" coordsize="21600,21600" o:spt="202" path="m,l,21600r21600,l21600,xe">
              <v:stroke joinstyle="miter"/>
              <v:path gradientshapeok="t" o:connecttype="rect"/>
            </v:shapetype>
            <v:shape id="_x0000_s1056" type="#_x0000_t202" style="position:absolute;margin-left:-40.7pt;margin-top:-.5pt;width:382.15pt;height:110.6pt;z-index:251658251;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" stroked="f">
              <v:textbox style="mso-fit-shape-to-text:t">
                <w:txbxContent>
                  <w:p w14:paraId="395A096A" w14:textId="77777777" w:rsidR="006361C7" w:rsidRPr="0058752A" w:rsidRDefault="006361C7" w:rsidP="00F5209D">
                    <w:pPr>
                      <w:rPr>
                        <w:b/>
                        <w:bCs/>
                        <w:sz w:val="32"/>
                        <w:szCs w:val="32"/>
                      </w:rPr>
                    </w:pPr>
                    <w:r>
                      <w:rPr>
                        <w:b/>
                        <w:bCs/>
                        <w:sz w:val="32"/>
                        <w:szCs w:val="32"/>
                      </w:rPr>
                      <w:t>Significant risk</w:t>
                    </w:r>
                  </w:p>
                </w:txbxContent>
              </v:textbox>
              <w10:wrap type="square" anchorx="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CB6D1" w14:textId="77777777" w:rsidR="006361C7" w:rsidRDefault="006361C7">
    <w:pPr>
      <w:pStyle w:val="Header"/>
    </w:pPr>
    <w:r w:rsidRPr="00C60296">
      <w:rPr>
        <w:noProof/>
        <w:lang w:eastAsia="en-GB"/>
      </w:rPr>
      <w:drawing>
        <wp:anchor distT="0" distB="0" distL="114300" distR="114300" simplePos="0" relativeHeight="251658254" behindDoc="1" locked="0" layoutInCell="1" allowOverlap="1" wp14:anchorId="432EFCF1" wp14:editId="7CAA8926">
          <wp:simplePos x="0" y="0"/>
          <wp:positionH relativeFrom="column">
            <wp:posOffset>-895350</wp:posOffset>
          </wp:positionH>
          <wp:positionV relativeFrom="paragraph">
            <wp:posOffset>-421641</wp:posOffset>
          </wp:positionV>
          <wp:extent cx="10648950" cy="356999"/>
          <wp:effectExtent l="0" t="0" r="0" b="5080"/>
          <wp:wrapNone/>
          <wp:docPr id="1265940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940626" name=""/>
                  <pic:cNvPicPr/>
                </pic:nvPicPr>
                <pic:blipFill>
                  <a:blip r:embed="rId1">
                    <a:extLst>
                      <a:ext uri="{28A0092B-C50C-407E-A947-70E740481C1C}">
                        <a14:useLocalDpi xmlns:a14="http://schemas.microsoft.com/office/drawing/2010/main" val="0"/>
                      </a:ext>
                    </a:extLst>
                  </a:blip>
                  <a:stretch>
                    <a:fillRect/>
                  </a:stretch>
                </pic:blipFill>
                <pic:spPr>
                  <a:xfrm>
                    <a:off x="0" y="0"/>
                    <a:ext cx="10979993" cy="368097"/>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58252" behindDoc="0" locked="0" layoutInCell="1" allowOverlap="1" wp14:anchorId="355C5F08" wp14:editId="33B682DC">
              <wp:simplePos x="0" y="0"/>
              <wp:positionH relativeFrom="margin">
                <wp:posOffset>-517118</wp:posOffset>
              </wp:positionH>
              <wp:positionV relativeFrom="paragraph">
                <wp:posOffset>-6350</wp:posOffset>
              </wp:positionV>
              <wp:extent cx="4853305" cy="1404620"/>
              <wp:effectExtent l="0" t="0" r="4445" b="6350"/>
              <wp:wrapSquare wrapText="bothSides"/>
              <wp:docPr id="14711365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305" cy="1404620"/>
                      </a:xfrm>
                      <a:prstGeom prst="rect">
                        <a:avLst/>
                      </a:prstGeom>
                      <a:solidFill>
                        <a:srgbClr val="FFFFFF"/>
                      </a:solidFill>
                      <a:ln w="9525">
                        <a:noFill/>
                        <a:miter lim="800000"/>
                        <a:headEnd/>
                        <a:tailEnd/>
                      </a:ln>
                    </wps:spPr>
                    <wps:txbx>
                      <w:txbxContent>
                        <w:p w14:paraId="6CCEC746" w14:textId="77777777" w:rsidR="006361C7" w:rsidRPr="0058752A" w:rsidRDefault="006361C7" w:rsidP="00F5209D">
                          <w:pPr>
                            <w:rPr>
                              <w:b/>
                              <w:bCs/>
                              <w:sz w:val="32"/>
                              <w:szCs w:val="32"/>
                            </w:rPr>
                          </w:pPr>
                          <w:r>
                            <w:rPr>
                              <w:b/>
                              <w:bCs/>
                              <w:sz w:val="32"/>
                              <w:szCs w:val="32"/>
                            </w:rPr>
                            <w:t>Elevated risk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55C5F08" id="_x0000_t202" coordsize="21600,21600" o:spt="202" path="m,l,21600r21600,l21600,xe">
              <v:stroke joinstyle="miter"/>
              <v:path gradientshapeok="t" o:connecttype="rect"/>
            </v:shapetype>
            <v:shape id="_x0000_s1057" type="#_x0000_t202" style="position:absolute;margin-left:-40.7pt;margin-top:-.5pt;width:382.15pt;height:110.6pt;z-index:2516582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" stroked="f">
              <v:textbox style="mso-fit-shape-to-text:t">
                <w:txbxContent>
                  <w:p w14:paraId="6CCEC746" w14:textId="77777777" w:rsidR="006361C7" w:rsidRPr="0058752A" w:rsidRDefault="006361C7" w:rsidP="00F5209D">
                    <w:pPr>
                      <w:rPr>
                        <w:b/>
                        <w:bCs/>
                        <w:sz w:val="32"/>
                        <w:szCs w:val="32"/>
                      </w:rPr>
                    </w:pPr>
                    <w:r>
                      <w:rPr>
                        <w:b/>
                        <w:bCs/>
                        <w:sz w:val="32"/>
                        <w:szCs w:val="32"/>
                      </w:rPr>
                      <w:t>Elevated risk</w:t>
                    </w:r>
                  </w:p>
                </w:txbxContent>
              </v:textbox>
              <w10:wrap type="square" anchorx="margin"/>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8B1EC" w14:textId="77777777" w:rsidR="006361C7" w:rsidRDefault="006361C7">
    <w:pPr>
      <w:pStyle w:val="Header"/>
    </w:pPr>
    <w:r>
      <w:rPr>
        <w:noProof/>
        <w:lang w:eastAsia="en-GB"/>
      </w:rPr>
      <mc:AlternateContent>
        <mc:Choice Requires="wps">
          <w:drawing>
            <wp:anchor distT="45720" distB="45720" distL="114300" distR="114300" simplePos="0" relativeHeight="251658246" behindDoc="0" locked="0" layoutInCell="1" allowOverlap="1" wp14:anchorId="7BC6FA4D" wp14:editId="1B7D47A6">
              <wp:simplePos x="0" y="0"/>
              <wp:positionH relativeFrom="margin">
                <wp:align>left</wp:align>
              </wp:positionH>
              <wp:positionV relativeFrom="paragraph">
                <wp:posOffset>-60960</wp:posOffset>
              </wp:positionV>
              <wp:extent cx="4853305" cy="314325"/>
              <wp:effectExtent l="0" t="0" r="4445" b="9525"/>
              <wp:wrapSquare wrapText="bothSides"/>
              <wp:docPr id="3158792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305" cy="314325"/>
                      </a:xfrm>
                      <a:prstGeom prst="rect">
                        <a:avLst/>
                      </a:prstGeom>
                      <a:solidFill>
                        <a:srgbClr val="FFFFFF"/>
                      </a:solidFill>
                      <a:ln w="9525">
                        <a:noFill/>
                        <a:miter lim="800000"/>
                        <a:headEnd/>
                        <a:tailEnd/>
                      </a:ln>
                    </wps:spPr>
                    <wps:txbx>
                      <w:txbxContent>
                        <w:p w14:paraId="7C5EC49A" w14:textId="77777777" w:rsidR="006361C7" w:rsidRPr="0058752A" w:rsidRDefault="006361C7" w:rsidP="00CE626B">
                          <w:pPr>
                            <w:rPr>
                              <w:b/>
                              <w:bCs/>
                              <w:sz w:val="32"/>
                              <w:szCs w:val="32"/>
                            </w:rPr>
                          </w:pPr>
                          <w:r>
                            <w:rPr>
                              <w:b/>
                              <w:bCs/>
                              <w:sz w:val="32"/>
                              <w:szCs w:val="32"/>
                            </w:rPr>
                            <w:t>Areas of note in the statutory accounts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BC6FA4D" id="_x0000_t202" coordsize="21600,21600" o:spt="202" path="m,l,21600r21600,l21600,xe">
              <v:stroke joinstyle="miter"/>
              <v:path gradientshapeok="t" o:connecttype="rect"/>
            </v:shapetype>
            <v:shape id="_x0000_s1058" type="#_x0000_t202" style="position:absolute;margin-left:0;margin-top:-4.8pt;width:382.15pt;height:24.75pt;z-index:25165824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" stroked="f">
              <v:textbox>
                <w:txbxContent>
                  <w:p w14:paraId="7C5EC49A" w14:textId="77777777" w:rsidR="006361C7" w:rsidRPr="0058752A" w:rsidRDefault="006361C7" w:rsidP="00CE626B">
                    <w:pPr>
                      <w:rPr>
                        <w:b/>
                        <w:bCs/>
                        <w:sz w:val="32"/>
                        <w:szCs w:val="32"/>
                      </w:rPr>
                    </w:pPr>
                    <w:r>
                      <w:rPr>
                        <w:b/>
                        <w:bCs/>
                        <w:sz w:val="32"/>
                        <w:szCs w:val="32"/>
                      </w:rPr>
                      <w:t>Areas of note in the statutory accounts</w:t>
                    </w:r>
                  </w:p>
                </w:txbxContent>
              </v:textbox>
              <w10:wrap type="square" anchorx="margin"/>
            </v:shape>
          </w:pict>
        </mc:Fallback>
      </mc:AlternateContent>
    </w:r>
    <w:r w:rsidRPr="00ED74FE">
      <w:rPr>
        <w:noProof/>
        <w:lang w:eastAsia="en-GB"/>
      </w:rPr>
      <w:drawing>
        <wp:anchor distT="0" distB="0" distL="114300" distR="114300" simplePos="0" relativeHeight="251658240" behindDoc="1" locked="0" layoutInCell="1" allowOverlap="1" wp14:anchorId="30325F88" wp14:editId="1787AF0A">
          <wp:simplePos x="0" y="0"/>
          <wp:positionH relativeFrom="column">
            <wp:posOffset>7372351</wp:posOffset>
          </wp:positionH>
          <wp:positionV relativeFrom="paragraph">
            <wp:posOffset>-88265</wp:posOffset>
          </wp:positionV>
          <wp:extent cx="2600960" cy="4992866"/>
          <wp:effectExtent l="0" t="0" r="8890" b="0"/>
          <wp:wrapNone/>
          <wp:docPr id="10" name="Picture Placeholder 9" descr="A close-up of a person typing on a computer&#10;&#10;Description automatically generated">
            <a:extLst xmlns:a="http://schemas.openxmlformats.org/drawingml/2006/main">
              <a:ext uri="{FF2B5EF4-FFF2-40B4-BE49-F238E27FC236}">
                <a16:creationId xmlns:a16="http://schemas.microsoft.com/office/drawing/2014/main" id="{73FA4E50-EB5A-348C-15EC-51DB03FB865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Picture Placeholder 9" descr="A close-up of a person typing on a computer&#10;&#10;Description automatically generated">
                    <a:extLst>
                      <a:ext uri="{FF2B5EF4-FFF2-40B4-BE49-F238E27FC236}">
                        <a16:creationId xmlns:a16="http://schemas.microsoft.com/office/drawing/2014/main" id="{73FA4E50-EB5A-348C-15EC-51DB03FB8658}"/>
                      </a:ext>
                    </a:extLst>
                  </pic:cNvPr>
                  <pic:cNvPicPr>
                    <a:picLocks noGrp="1" noChangeAspect="1"/>
                  </pic:cNvPicPr>
                </pic:nvPicPr>
                <pic:blipFill>
                  <a:blip r:embed="rId1">
                    <a:extLst>
                      <a:ext uri="{28A0092B-C50C-407E-A947-70E740481C1C}">
                        <a14:useLocalDpi xmlns:a14="http://schemas.microsoft.com/office/drawing/2010/main" val="0"/>
                      </a:ext>
                    </a:extLst>
                  </a:blip>
                  <a:srcRect t="15" b="15"/>
                  <a:stretch>
                    <a:fillRect/>
                  </a:stretch>
                </pic:blipFill>
                <pic:spPr>
                  <a:xfrm>
                    <a:off x="0" y="0"/>
                    <a:ext cx="2605942" cy="5002430"/>
                  </a:xfrm>
                  <a:custGeom>
                    <a:avLst/>
                    <a:gdLst>
                      <a:gd name="connsiteX0" fmla="*/ 0 w 2880000"/>
                      <a:gd name="connsiteY0" fmla="*/ 0 h 5760000"/>
                      <a:gd name="connsiteX1" fmla="*/ 2880000 w 2880000"/>
                      <a:gd name="connsiteY1" fmla="*/ 0 h 5760000"/>
                      <a:gd name="connsiteX2" fmla="*/ 2880000 w 2880000"/>
                      <a:gd name="connsiteY2" fmla="*/ 5760000 h 5760000"/>
                      <a:gd name="connsiteX3" fmla="*/ 0 w 2880000"/>
                      <a:gd name="connsiteY3" fmla="*/ 5760000 h 5760000"/>
                      <a:gd name="connsiteX4" fmla="*/ 0 w 2880000"/>
                      <a:gd name="connsiteY4" fmla="*/ 0 h 5760000"/>
                      <a:gd name="connsiteX0" fmla="*/ 0 w 2880000"/>
                      <a:gd name="connsiteY0" fmla="*/ 0 h 5760000"/>
                      <a:gd name="connsiteX1" fmla="*/ 2880000 w 2880000"/>
                      <a:gd name="connsiteY1" fmla="*/ 0 h 5760000"/>
                      <a:gd name="connsiteX2" fmla="*/ 2880000 w 2880000"/>
                      <a:gd name="connsiteY2" fmla="*/ 5760000 h 5760000"/>
                      <a:gd name="connsiteX3" fmla="*/ 0 w 2880000"/>
                      <a:gd name="connsiteY3" fmla="*/ 5528578 h 5760000"/>
                      <a:gd name="connsiteX4" fmla="*/ 0 w 2880000"/>
                      <a:gd name="connsiteY4" fmla="*/ 0 h 5760000"/>
                      <a:gd name="connsiteX0" fmla="*/ 0 w 2880000"/>
                      <a:gd name="connsiteY0" fmla="*/ 0 h 5528578"/>
                      <a:gd name="connsiteX1" fmla="*/ 2880000 w 2880000"/>
                      <a:gd name="connsiteY1" fmla="*/ 0 h 5528578"/>
                      <a:gd name="connsiteX2" fmla="*/ 2880000 w 2880000"/>
                      <a:gd name="connsiteY2" fmla="*/ 5274578 h 5528578"/>
                      <a:gd name="connsiteX3" fmla="*/ 0 w 2880000"/>
                      <a:gd name="connsiteY3" fmla="*/ 5528578 h 5528578"/>
                      <a:gd name="connsiteX4" fmla="*/ 0 w 2880000"/>
                      <a:gd name="connsiteY4" fmla="*/ 0 h 5528578"/>
                      <a:gd name="connsiteX0" fmla="*/ 0 w 2880000"/>
                      <a:gd name="connsiteY0" fmla="*/ 0 h 5528578"/>
                      <a:gd name="connsiteX1" fmla="*/ 2880000 w 2880000"/>
                      <a:gd name="connsiteY1" fmla="*/ 0 h 5528578"/>
                      <a:gd name="connsiteX2" fmla="*/ 2876699 w 2880000"/>
                      <a:gd name="connsiteY2" fmla="*/ 5277879 h 5528578"/>
                      <a:gd name="connsiteX3" fmla="*/ 0 w 2880000"/>
                      <a:gd name="connsiteY3" fmla="*/ 5528578 h 5528578"/>
                      <a:gd name="connsiteX4" fmla="*/ 0 w 2880000"/>
                      <a:gd name="connsiteY4" fmla="*/ 0 h 552857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80000" h="5528578">
                        <a:moveTo>
                          <a:pt x="0" y="0"/>
                        </a:moveTo>
                        <a:lnTo>
                          <a:pt x="2880000" y="0"/>
                        </a:lnTo>
                        <a:cubicBezTo>
                          <a:pt x="2878900" y="1759293"/>
                          <a:pt x="2877799" y="3518586"/>
                          <a:pt x="2876699" y="5277879"/>
                        </a:cubicBezTo>
                        <a:lnTo>
                          <a:pt x="0" y="5528578"/>
                        </a:lnTo>
                        <a:lnTo>
                          <a:pt x="0" y="0"/>
                        </a:lnTo>
                        <a:close/>
                      </a:path>
                    </a:pathLst>
                  </a:custGeom>
                  <a:noFill/>
                </pic:spPr>
              </pic:pic>
            </a:graphicData>
          </a:graphic>
          <wp14:sizeRelH relativeFrom="margin">
            <wp14:pctWidth>0</wp14:pctWidth>
          </wp14:sizeRelH>
          <wp14:sizeRelV relativeFrom="margin">
            <wp14:pctHeight>0</wp14:pctHeight>
          </wp14:sizeRelV>
        </wp:anchor>
      </w:drawing>
    </w:r>
    <w:r w:rsidRPr="00ED74FE">
      <w:rPr>
        <w:noProof/>
        <w:lang w:eastAsia="en-GB"/>
      </w:rPr>
      <w:drawing>
        <wp:anchor distT="0" distB="0" distL="114300" distR="114300" simplePos="0" relativeHeight="251658255" behindDoc="1" locked="0" layoutInCell="1" allowOverlap="1" wp14:anchorId="4B52C2D0" wp14:editId="41087789">
          <wp:simplePos x="0" y="0"/>
          <wp:positionH relativeFrom="page">
            <wp:align>right</wp:align>
          </wp:positionH>
          <wp:positionV relativeFrom="paragraph">
            <wp:posOffset>-421640</wp:posOffset>
          </wp:positionV>
          <wp:extent cx="10688955" cy="365231"/>
          <wp:effectExtent l="0" t="0" r="0" b="0"/>
          <wp:wrapNone/>
          <wp:docPr id="1488375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375260" name=""/>
                  <pic:cNvPicPr/>
                </pic:nvPicPr>
                <pic:blipFill>
                  <a:blip r:embed="rId2">
                    <a:extLst>
                      <a:ext uri="{28A0092B-C50C-407E-A947-70E740481C1C}">
                        <a14:useLocalDpi xmlns:a14="http://schemas.microsoft.com/office/drawing/2010/main" val="0"/>
                      </a:ext>
                    </a:extLst>
                  </a:blip>
                  <a:stretch>
                    <a:fillRect/>
                  </a:stretch>
                </pic:blipFill>
                <pic:spPr>
                  <a:xfrm>
                    <a:off x="0" y="0"/>
                    <a:ext cx="10688955" cy="365231"/>
                  </a:xfrm>
                  <a:prstGeom prst="rect">
                    <a:avLst/>
                  </a:prstGeom>
                </pic:spPr>
              </pic:pic>
            </a:graphicData>
          </a:graphic>
          <wp14:sizeRelH relativeFrom="margin">
            <wp14:pctWidth>0</wp14:pctWidth>
          </wp14:sizeRelH>
          <wp14:sizeRelV relativeFrom="margin">
            <wp14:pctHeight>0</wp14:pctHeight>
          </wp14:sizeRelV>
        </wp:anchor>
      </w:drawing>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7E0D8" w14:textId="77777777" w:rsidR="006361C7" w:rsidRPr="0035319A" w:rsidRDefault="006361C7" w:rsidP="0035319A">
    <w:pPr>
      <w:rPr>
        <w:b/>
        <w:bCs/>
        <w:sz w:val="32"/>
        <w:szCs w:val="32"/>
      </w:rPr>
    </w:pPr>
    <w:r w:rsidRPr="0035319A">
      <w:rPr>
        <w:b/>
        <w:bCs/>
        <w:noProof/>
        <w:sz w:val="32"/>
        <w:szCs w:val="32"/>
        <w:lang w:eastAsia="en-GB"/>
      </w:rPr>
      <w:drawing>
        <wp:anchor distT="0" distB="0" distL="114300" distR="114300" simplePos="0" relativeHeight="251658256" behindDoc="1" locked="0" layoutInCell="1" allowOverlap="1" wp14:anchorId="7CDE91AA" wp14:editId="0187313B">
          <wp:simplePos x="0" y="0"/>
          <wp:positionH relativeFrom="page">
            <wp:align>left</wp:align>
          </wp:positionH>
          <wp:positionV relativeFrom="paragraph">
            <wp:posOffset>-421640</wp:posOffset>
          </wp:positionV>
          <wp:extent cx="10668000" cy="349996"/>
          <wp:effectExtent l="0" t="0" r="0" b="0"/>
          <wp:wrapNone/>
          <wp:docPr id="1344344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344122" name=""/>
                  <pic:cNvPicPr/>
                </pic:nvPicPr>
                <pic:blipFill>
                  <a:blip r:embed="rId1">
                    <a:extLst>
                      <a:ext uri="{28A0092B-C50C-407E-A947-70E740481C1C}">
                        <a14:useLocalDpi xmlns:a14="http://schemas.microsoft.com/office/drawing/2010/main" val="0"/>
                      </a:ext>
                    </a:extLst>
                  </a:blip>
                  <a:stretch>
                    <a:fillRect/>
                  </a:stretch>
                </pic:blipFill>
                <pic:spPr>
                  <a:xfrm>
                    <a:off x="0" y="0"/>
                    <a:ext cx="10935550" cy="358774"/>
                  </a:xfrm>
                  <a:prstGeom prst="rect">
                    <a:avLst/>
                  </a:prstGeom>
                </pic:spPr>
              </pic:pic>
            </a:graphicData>
          </a:graphic>
          <wp14:sizeRelH relativeFrom="margin">
            <wp14:pctWidth>0</wp14:pctWidth>
          </wp14:sizeRelH>
          <wp14:sizeRelV relativeFrom="margin">
            <wp14:pctHeight>0</wp14:pctHeight>
          </wp14:sizeRelV>
        </wp:anchor>
      </w:drawing>
    </w:r>
    <w:r w:rsidRPr="0035319A">
      <w:rPr>
        <w:b/>
        <w:bCs/>
        <w:sz w:val="32"/>
        <w:szCs w:val="32"/>
      </w:rPr>
      <w:t>Overview of misstatements - unadjusted</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4CFE5" w14:textId="77777777" w:rsidR="006361C7" w:rsidRPr="0035319A" w:rsidRDefault="006361C7" w:rsidP="0035319A">
    <w:pPr>
      <w:rPr>
        <w:b/>
        <w:bCs/>
        <w:sz w:val="32"/>
        <w:szCs w:val="32"/>
      </w:rPr>
    </w:pPr>
    <w:r w:rsidRPr="0035319A">
      <w:rPr>
        <w:b/>
        <w:bCs/>
        <w:noProof/>
        <w:sz w:val="32"/>
        <w:szCs w:val="32"/>
        <w:lang w:eastAsia="en-GB"/>
      </w:rPr>
      <w:drawing>
        <wp:anchor distT="0" distB="0" distL="114300" distR="114300" simplePos="0" relativeHeight="251658257" behindDoc="1" locked="0" layoutInCell="1" allowOverlap="1" wp14:anchorId="3A784B52" wp14:editId="33EE6D0C">
          <wp:simplePos x="0" y="0"/>
          <wp:positionH relativeFrom="page">
            <wp:align>left</wp:align>
          </wp:positionH>
          <wp:positionV relativeFrom="paragraph">
            <wp:posOffset>-421640</wp:posOffset>
          </wp:positionV>
          <wp:extent cx="10668000" cy="349996"/>
          <wp:effectExtent l="0" t="0" r="0" b="0"/>
          <wp:wrapNone/>
          <wp:docPr id="905654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344122" name=""/>
                  <pic:cNvPicPr/>
                </pic:nvPicPr>
                <pic:blipFill>
                  <a:blip r:embed="rId1">
                    <a:extLst>
                      <a:ext uri="{28A0092B-C50C-407E-A947-70E740481C1C}">
                        <a14:useLocalDpi xmlns:a14="http://schemas.microsoft.com/office/drawing/2010/main" val="0"/>
                      </a:ext>
                    </a:extLst>
                  </a:blip>
                  <a:stretch>
                    <a:fillRect/>
                  </a:stretch>
                </pic:blipFill>
                <pic:spPr>
                  <a:xfrm>
                    <a:off x="0" y="0"/>
                    <a:ext cx="10935550" cy="358774"/>
                  </a:xfrm>
                  <a:prstGeom prst="rect">
                    <a:avLst/>
                  </a:prstGeom>
                </pic:spPr>
              </pic:pic>
            </a:graphicData>
          </a:graphic>
          <wp14:sizeRelH relativeFrom="margin">
            <wp14:pctWidth>0</wp14:pctWidth>
          </wp14:sizeRelH>
          <wp14:sizeRelV relativeFrom="margin">
            <wp14:pctHeight>0</wp14:pctHeight>
          </wp14:sizeRelV>
        </wp:anchor>
      </w:drawing>
    </w:r>
    <w:r w:rsidRPr="0035319A">
      <w:rPr>
        <w:b/>
        <w:bCs/>
        <w:sz w:val="32"/>
        <w:szCs w:val="32"/>
      </w:rPr>
      <w:t>Overview of misstatements - adjusted</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670FC" w14:textId="77777777" w:rsidR="006361C7" w:rsidRDefault="006361C7">
    <w:pPr>
      <w:pStyle w:val="Header"/>
    </w:pPr>
    <w:r w:rsidRPr="002D6DE2">
      <w:rPr>
        <w:noProof/>
        <w:lang w:eastAsia="en-GB"/>
      </w:rPr>
      <w:drawing>
        <wp:anchor distT="0" distB="0" distL="114300" distR="114300" simplePos="0" relativeHeight="251658258" behindDoc="1" locked="0" layoutInCell="1" allowOverlap="1" wp14:anchorId="5CDA25A5" wp14:editId="37E3254D">
          <wp:simplePos x="0" y="0"/>
          <wp:positionH relativeFrom="page">
            <wp:align>left</wp:align>
          </wp:positionH>
          <wp:positionV relativeFrom="paragraph">
            <wp:posOffset>-440690</wp:posOffset>
          </wp:positionV>
          <wp:extent cx="10677525" cy="350308"/>
          <wp:effectExtent l="0" t="0" r="0" b="0"/>
          <wp:wrapNone/>
          <wp:docPr id="1239788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788165" name=""/>
                  <pic:cNvPicPr/>
                </pic:nvPicPr>
                <pic:blipFill>
                  <a:blip r:embed="rId1">
                    <a:extLst>
                      <a:ext uri="{28A0092B-C50C-407E-A947-70E740481C1C}">
                        <a14:useLocalDpi xmlns:a14="http://schemas.microsoft.com/office/drawing/2010/main" val="0"/>
                      </a:ext>
                    </a:extLst>
                  </a:blip>
                  <a:stretch>
                    <a:fillRect/>
                  </a:stretch>
                </pic:blipFill>
                <pic:spPr>
                  <a:xfrm>
                    <a:off x="0" y="0"/>
                    <a:ext cx="10941713" cy="3589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58242" behindDoc="0" locked="0" layoutInCell="1" allowOverlap="1" wp14:anchorId="201AC634" wp14:editId="3E327A74">
              <wp:simplePos x="0" y="0"/>
              <wp:positionH relativeFrom="margin">
                <wp:posOffset>-42761</wp:posOffset>
              </wp:positionH>
              <wp:positionV relativeFrom="paragraph">
                <wp:posOffset>165735</wp:posOffset>
              </wp:positionV>
              <wp:extent cx="4853305" cy="1404620"/>
              <wp:effectExtent l="0" t="0" r="4445" b="6350"/>
              <wp:wrapSquare wrapText="bothSides"/>
              <wp:docPr id="12497829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305" cy="1404620"/>
                      </a:xfrm>
                      <a:prstGeom prst="rect">
                        <a:avLst/>
                      </a:prstGeom>
                      <a:solidFill>
                        <a:srgbClr val="FFFFFF"/>
                      </a:solidFill>
                      <a:ln w="9525">
                        <a:noFill/>
                        <a:miter lim="800000"/>
                        <a:headEnd/>
                        <a:tailEnd/>
                      </a:ln>
                    </wps:spPr>
                    <wps:txbx>
                      <w:txbxContent>
                        <w:p w14:paraId="2B054E58" w14:textId="77777777" w:rsidR="006361C7" w:rsidRPr="0058752A" w:rsidRDefault="006361C7" w:rsidP="00711C71">
                          <w:pPr>
                            <w:rPr>
                              <w:b/>
                              <w:bCs/>
                              <w:sz w:val="32"/>
                              <w:szCs w:val="32"/>
                            </w:rPr>
                          </w:pPr>
                          <w:r>
                            <w:rPr>
                              <w:b/>
                              <w:bCs/>
                              <w:sz w:val="32"/>
                              <w:szCs w:val="32"/>
                            </w:rPr>
                            <w:t>Internal control recommendations (current year)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01AC634" id="_x0000_t202" coordsize="21600,21600" o:spt="202" path="m,l,21600r21600,l21600,xe">
              <v:stroke joinstyle="miter"/>
              <v:path gradientshapeok="t" o:connecttype="rect"/>
            </v:shapetype>
            <v:shape id="_x0000_s1059" type="#_x0000_t202" style="position:absolute;margin-left:-3.35pt;margin-top:13.05pt;width:382.15pt;height:110.6pt;z-index:25165824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" stroked="f">
              <v:textbox style="mso-fit-shape-to-text:t">
                <w:txbxContent>
                  <w:p w14:paraId="2B054E58" w14:textId="77777777" w:rsidR="006361C7" w:rsidRPr="0058752A" w:rsidRDefault="006361C7" w:rsidP="00711C71">
                    <w:pPr>
                      <w:rPr>
                        <w:b/>
                        <w:bCs/>
                        <w:sz w:val="32"/>
                        <w:szCs w:val="32"/>
                      </w:rPr>
                    </w:pPr>
                    <w:r>
                      <w:rPr>
                        <w:b/>
                        <w:bCs/>
                        <w:sz w:val="32"/>
                        <w:szCs w:val="32"/>
                      </w:rPr>
                      <w:t>Internal control recommendations (current year)</w:t>
                    </w:r>
                  </w:p>
                </w:txbxContent>
              </v:textbox>
              <w10:wrap type="square" anchorx="margin"/>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C458A" w14:textId="77777777" w:rsidR="006361C7" w:rsidRDefault="006361C7">
    <w:pPr>
      <w:pStyle w:val="Header"/>
    </w:pPr>
    <w:r>
      <w:rPr>
        <w:noProof/>
        <w:lang w:eastAsia="en-GB"/>
      </w:rPr>
      <mc:AlternateContent>
        <mc:Choice Requires="wps">
          <w:drawing>
            <wp:anchor distT="45720" distB="45720" distL="114300" distR="114300" simplePos="0" relativeHeight="251658259" behindDoc="0" locked="0" layoutInCell="1" allowOverlap="1" wp14:anchorId="31908B82" wp14:editId="1144CC20">
              <wp:simplePos x="0" y="0"/>
              <wp:positionH relativeFrom="margin">
                <wp:posOffset>-38100</wp:posOffset>
              </wp:positionH>
              <wp:positionV relativeFrom="paragraph">
                <wp:posOffset>168910</wp:posOffset>
              </wp:positionV>
              <wp:extent cx="5067300" cy="1404620"/>
              <wp:effectExtent l="0" t="0" r="0" b="6350"/>
              <wp:wrapSquare wrapText="bothSides"/>
              <wp:docPr id="7388637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1404620"/>
                      </a:xfrm>
                      <a:prstGeom prst="rect">
                        <a:avLst/>
                      </a:prstGeom>
                      <a:solidFill>
                        <a:srgbClr val="FFFFFF"/>
                      </a:solidFill>
                      <a:ln w="9525">
                        <a:noFill/>
                        <a:miter lim="800000"/>
                        <a:headEnd/>
                        <a:tailEnd/>
                      </a:ln>
                    </wps:spPr>
                    <wps:txbx>
                      <w:txbxContent>
                        <w:p w14:paraId="327593DE" w14:textId="77777777" w:rsidR="006361C7" w:rsidRPr="007059EC" w:rsidRDefault="006361C7" w:rsidP="007059EC">
                          <w:pPr>
                            <w:spacing w:after="0"/>
                            <w:rPr>
                              <w:sz w:val="20"/>
                              <w:szCs w:val="20"/>
                            </w:rPr>
                          </w:pPr>
                          <w:r>
                            <w:rPr>
                              <w:b/>
                              <w:bCs/>
                              <w:sz w:val="32"/>
                              <w:szCs w:val="32"/>
                            </w:rPr>
                            <w:t>Internal control recommendations (previous years)</w:t>
                          </w:r>
                          <w:r>
                            <w:rPr>
                              <w:b/>
                              <w:bCs/>
                              <w:sz w:val="32"/>
                              <w:szCs w:val="32"/>
                            </w:rPr>
                            <w:br/>
                          </w:r>
                        </w:p>
                        <w:p w14:paraId="63B67560" w14:textId="77777777" w:rsidR="006361C7" w:rsidRPr="007059EC" w:rsidRDefault="006361C7" w:rsidP="00711C71">
                          <w:pPr>
                            <w:rPr>
                              <w:sz w:val="20"/>
                              <w:szCs w:val="20"/>
                            </w:rPr>
                          </w:pPr>
                          <w:r w:rsidRPr="007059EC">
                            <w:rPr>
                              <w:sz w:val="20"/>
                              <w:szCs w:val="20"/>
                            </w:rPr>
                            <w:t>Points are as noted in the previous year with a brief update of the current status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1908B82" id="_x0000_t202" coordsize="21600,21600" o:spt="202" path="m,l,21600r21600,l21600,xe">
              <v:stroke joinstyle="miter"/>
              <v:path gradientshapeok="t" o:connecttype="rect"/>
            </v:shapetype>
            <v:shape id="_x0000_s1060" type="#_x0000_t202" style="position:absolute;margin-left:-3pt;margin-top:13.3pt;width:399pt;height:110.6pt;z-index:251658259;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" stroked="f">
              <v:textbox style="mso-fit-shape-to-text:t">
                <w:txbxContent>
                  <w:p w14:paraId="327593DE" w14:textId="77777777" w:rsidR="006361C7" w:rsidRPr="007059EC" w:rsidRDefault="006361C7" w:rsidP="007059EC">
                    <w:pPr>
                      <w:spacing w:after="0"/>
                      <w:rPr>
                        <w:sz w:val="20"/>
                        <w:szCs w:val="20"/>
                      </w:rPr>
                    </w:pPr>
                    <w:r>
                      <w:rPr>
                        <w:b/>
                        <w:bCs/>
                        <w:sz w:val="32"/>
                        <w:szCs w:val="32"/>
                      </w:rPr>
                      <w:t>Internal control recommendations (previous years)</w:t>
                    </w:r>
                    <w:r>
                      <w:rPr>
                        <w:b/>
                        <w:bCs/>
                        <w:sz w:val="32"/>
                        <w:szCs w:val="32"/>
                      </w:rPr>
                      <w:br/>
                    </w:r>
                  </w:p>
                  <w:p w14:paraId="63B67560" w14:textId="77777777" w:rsidR="006361C7" w:rsidRPr="007059EC" w:rsidRDefault="006361C7" w:rsidP="00711C71">
                    <w:pPr>
                      <w:rPr>
                        <w:sz w:val="20"/>
                        <w:szCs w:val="20"/>
                      </w:rPr>
                    </w:pPr>
                    <w:r w:rsidRPr="007059EC">
                      <w:rPr>
                        <w:sz w:val="20"/>
                        <w:szCs w:val="20"/>
                      </w:rPr>
                      <w:t xml:space="preserve">Points are as noted in the previous year with a brief update of the </w:t>
                    </w:r>
                    <w:proofErr w:type="gramStart"/>
                    <w:r w:rsidRPr="007059EC">
                      <w:rPr>
                        <w:sz w:val="20"/>
                        <w:szCs w:val="20"/>
                      </w:rPr>
                      <w:t>current status</w:t>
                    </w:r>
                    <w:proofErr w:type="gramEnd"/>
                  </w:p>
                </w:txbxContent>
              </v:textbox>
              <w10:wrap type="square" anchorx="margin"/>
            </v:shape>
          </w:pict>
        </mc:Fallback>
      </mc:AlternateContent>
    </w:r>
    <w:r w:rsidRPr="002D6DE2">
      <w:rPr>
        <w:noProof/>
        <w:lang w:eastAsia="en-GB"/>
      </w:rPr>
      <w:drawing>
        <wp:anchor distT="0" distB="0" distL="114300" distR="114300" simplePos="0" relativeHeight="251658260" behindDoc="1" locked="0" layoutInCell="1" allowOverlap="1" wp14:anchorId="1757AF8F" wp14:editId="19F6C2D0">
          <wp:simplePos x="0" y="0"/>
          <wp:positionH relativeFrom="page">
            <wp:align>left</wp:align>
          </wp:positionH>
          <wp:positionV relativeFrom="paragraph">
            <wp:posOffset>-440690</wp:posOffset>
          </wp:positionV>
          <wp:extent cx="10677525" cy="350308"/>
          <wp:effectExtent l="0" t="0" r="0" b="0"/>
          <wp:wrapNone/>
          <wp:docPr id="2145624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788165" name=""/>
                  <pic:cNvPicPr/>
                </pic:nvPicPr>
                <pic:blipFill>
                  <a:blip r:embed="rId1">
                    <a:extLst>
                      <a:ext uri="{28A0092B-C50C-407E-A947-70E740481C1C}">
                        <a14:useLocalDpi xmlns:a14="http://schemas.microsoft.com/office/drawing/2010/main" val="0"/>
                      </a:ext>
                    </a:extLst>
                  </a:blip>
                  <a:stretch>
                    <a:fillRect/>
                  </a:stretch>
                </pic:blipFill>
                <pic:spPr>
                  <a:xfrm>
                    <a:off x="0" y="0"/>
                    <a:ext cx="10941713" cy="358975"/>
                  </a:xfrm>
                  <a:prstGeom prst="rect">
                    <a:avLst/>
                  </a:prstGeom>
                </pic:spPr>
              </pic:pic>
            </a:graphicData>
          </a:graphic>
          <wp14:sizeRelH relativeFrom="margin">
            <wp14:pctWidth>0</wp14:pctWidth>
          </wp14:sizeRelH>
          <wp14:sizeRelV relativeFrom="margin">
            <wp14:pctHeight>0</wp14:pctHeight>
          </wp14:sizeRelV>
        </wp:anchor>
      </w:drawing>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54333" w14:textId="77777777" w:rsidR="006361C7" w:rsidRDefault="006361C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F4BDE7" w14:textId="77777777" w:rsidR="006361C7" w:rsidRPr="00734CEB" w:rsidRDefault="006361C7" w:rsidP="00734CEB">
    <w:pPr>
      <w:pStyle w:val="Header"/>
      <w:jc w:val="center"/>
      <w:rPr>
        <w:rFonts w:ascii="Calibri" w:hAnsi="Calibri" w:cs="Calibri"/>
        <w:b/>
        <w:bCs/>
        <w:sz w:val="80"/>
        <w:szCs w:val="80"/>
      </w:rPr>
    </w:pPr>
    <w:r w:rsidRPr="00734CEB">
      <w:rPr>
        <w:rFonts w:ascii="Calibri" w:hAnsi="Calibri" w:cs="Calibri"/>
        <w:b/>
        <w:bCs/>
        <w:sz w:val="80"/>
        <w:szCs w:val="80"/>
      </w:rPr>
      <w:t>Thank you</w: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0C562" w14:textId="77777777" w:rsidR="006361C7" w:rsidRDefault="006361C7" w:rsidP="00E15EA8">
    <w:pPr>
      <w:spacing w:before="240"/>
      <w:textAlignment w:val="baseline"/>
      <w:rPr>
        <w:rFonts w:ascii="Calibri" w:hAnsi="Calibri"/>
        <w:b/>
        <w:bCs/>
        <w:color w:val="FF9B00"/>
        <w:kern w:val="24"/>
        <w:sz w:val="36"/>
        <w:szCs w:val="36"/>
      </w:rPr>
    </w:pPr>
    <w:r w:rsidRPr="00DE00F6">
      <w:rPr>
        <w:rFonts w:ascii="Calibri" w:hAnsi="Calibri"/>
        <w:b/>
        <w:bCs/>
        <w:color w:val="FF9B00"/>
        <w:kern w:val="24"/>
        <w:sz w:val="36"/>
        <w:szCs w:val="36"/>
      </w:rPr>
      <w:t>A</w:t>
    </w:r>
    <w:r>
      <w:rPr>
        <w:rFonts w:ascii="Calibri" w:hAnsi="Calibri"/>
        <w:b/>
        <w:bCs/>
        <w:color w:val="FF9B00"/>
        <w:kern w:val="24"/>
        <w:sz w:val="36"/>
        <w:szCs w:val="36"/>
      </w:rPr>
      <w:t xml:space="preserve">cademy </w:t>
    </w:r>
    <w:r w:rsidRPr="00DE00F6">
      <w:rPr>
        <w:rFonts w:ascii="Calibri" w:hAnsi="Calibri"/>
        <w:b/>
        <w:bCs/>
        <w:color w:val="FF9B00"/>
        <w:kern w:val="24"/>
        <w:sz w:val="36"/>
        <w:szCs w:val="36"/>
      </w:rPr>
      <w:t>T</w:t>
    </w:r>
    <w:r>
      <w:rPr>
        <w:rFonts w:ascii="Calibri" w:hAnsi="Calibri"/>
        <w:b/>
        <w:bCs/>
        <w:color w:val="FF9B00"/>
        <w:kern w:val="24"/>
        <w:sz w:val="36"/>
        <w:szCs w:val="36"/>
      </w:rPr>
      <w:t xml:space="preserve">rust </w:t>
    </w:r>
    <w:r w:rsidRPr="00DE00F6">
      <w:rPr>
        <w:rFonts w:ascii="Calibri" w:hAnsi="Calibri"/>
        <w:b/>
        <w:bCs/>
        <w:color w:val="FF9B00"/>
        <w:kern w:val="24"/>
        <w:sz w:val="36"/>
        <w:szCs w:val="36"/>
      </w:rPr>
      <w:t>H</w:t>
    </w:r>
    <w:r>
      <w:rPr>
        <w:rFonts w:ascii="Calibri" w:hAnsi="Calibri"/>
        <w:b/>
        <w:bCs/>
        <w:color w:val="FF9B00"/>
        <w:kern w:val="24"/>
        <w:sz w:val="36"/>
        <w:szCs w:val="36"/>
      </w:rPr>
      <w:t>andbook: summary of changes</w:t>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CEB47" w14:textId="77777777" w:rsidR="006361C7" w:rsidRDefault="006361C7" w:rsidP="00E15EA8">
    <w:pPr>
      <w:spacing w:before="240"/>
      <w:textAlignment w:val="baseline"/>
      <w:rPr>
        <w:rFonts w:ascii="Calibri" w:hAnsi="Calibri"/>
        <w:b/>
        <w:bCs/>
        <w:color w:val="FF9B00"/>
        <w:kern w:val="24"/>
        <w:sz w:val="36"/>
        <w:szCs w:val="36"/>
      </w:rPr>
    </w:pPr>
    <w:r>
      <w:rPr>
        <w:rFonts w:ascii="Calibri" w:hAnsi="Calibri"/>
        <w:b/>
        <w:bCs/>
        <w:color w:val="FF9B00"/>
        <w:kern w:val="24"/>
        <w:sz w:val="36"/>
        <w:szCs w:val="36"/>
      </w:rPr>
      <w:t>Governance guide</w:t>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995A7" w14:textId="77777777" w:rsidR="006361C7" w:rsidRDefault="006361C7" w:rsidP="00E15EA8">
    <w:pPr>
      <w:spacing w:before="240"/>
      <w:textAlignment w:val="baseline"/>
      <w:rPr>
        <w:rFonts w:ascii="Calibri" w:hAnsi="Calibri"/>
        <w:b/>
        <w:bCs/>
        <w:color w:val="FF9B00"/>
        <w:kern w:val="24"/>
        <w:sz w:val="36"/>
        <w:szCs w:val="36"/>
      </w:rPr>
    </w:pPr>
    <w:r w:rsidRPr="00F829A5">
      <w:rPr>
        <w:rFonts w:ascii="Calibri" w:hAnsi="Calibri"/>
        <w:b/>
        <w:bCs/>
        <w:color w:val="FF9B00"/>
        <w:kern w:val="24"/>
        <w:sz w:val="36"/>
        <w:szCs w:val="36"/>
      </w:rPr>
      <w:t>Demystifying pensions</w:t>
    </w:r>
    <w:r w:rsidRPr="007E4820">
      <w:rPr>
        <w:b/>
        <w:bCs/>
      </w:rP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02216" w14:textId="77777777" w:rsidR="00F829A5" w:rsidRDefault="00F829A5" w:rsidP="00E15EA8">
    <w:pPr>
      <w:spacing w:before="240"/>
      <w:textAlignment w:val="baseline"/>
      <w:rPr>
        <w:rFonts w:ascii="Calibri" w:hAnsi="Calibri"/>
        <w:b/>
        <w:bCs/>
        <w:color w:val="FF9B00"/>
        <w:kern w:val="24"/>
        <w:sz w:val="36"/>
        <w:szCs w:val="36"/>
      </w:rPr>
    </w:pPr>
    <w:r w:rsidRPr="00F829A5">
      <w:rPr>
        <w:rFonts w:ascii="Calibri" w:hAnsi="Calibri"/>
        <w:b/>
        <w:bCs/>
        <w:color w:val="FF9B00"/>
        <w:kern w:val="24"/>
        <w:sz w:val="36"/>
        <w:szCs w:val="36"/>
      </w:rPr>
      <w:t>Demystifying pensions</w:t>
    </w:r>
    <w:r w:rsidRPr="007E4820">
      <w:rPr>
        <w:b/>
        <w:b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0A01A61"/>
    <w:multiLevelType w:val="hybridMultilevel"/>
    <w:tmpl w:val="81589D9C"/>
    <w:lvl w:ilvl="0" w:tplc="D53AB496">
      <w:start w:val="1"/>
      <w:numFmt w:val="bullet"/>
      <w:lvlText w:val="•"/>
      <w:lvlJc w:val="left"/>
      <w:pPr>
        <w:tabs>
          <w:tab w:val="num" w:pos="720"/>
        </w:tabs>
        <w:ind w:left="720" w:hanging="360"/>
      </w:pPr>
      <w:rPr>
        <w:rFonts w:ascii="Arial" w:hAnsi="Arial" w:hint="default"/>
      </w:rPr>
    </w:lvl>
    <w:lvl w:ilvl="1" w:tplc="777A196C" w:tentative="1">
      <w:start w:val="1"/>
      <w:numFmt w:val="bullet"/>
      <w:lvlText w:val="•"/>
      <w:lvlJc w:val="left"/>
      <w:pPr>
        <w:tabs>
          <w:tab w:val="num" w:pos="1440"/>
        </w:tabs>
        <w:ind w:left="1440" w:hanging="360"/>
      </w:pPr>
      <w:rPr>
        <w:rFonts w:ascii="Arial" w:hAnsi="Arial" w:hint="default"/>
      </w:rPr>
    </w:lvl>
    <w:lvl w:ilvl="2" w:tplc="ACA0E202" w:tentative="1">
      <w:start w:val="1"/>
      <w:numFmt w:val="bullet"/>
      <w:lvlText w:val="•"/>
      <w:lvlJc w:val="left"/>
      <w:pPr>
        <w:tabs>
          <w:tab w:val="num" w:pos="2160"/>
        </w:tabs>
        <w:ind w:left="2160" w:hanging="360"/>
      </w:pPr>
      <w:rPr>
        <w:rFonts w:ascii="Arial" w:hAnsi="Arial" w:hint="default"/>
      </w:rPr>
    </w:lvl>
    <w:lvl w:ilvl="3" w:tplc="ED149F5C" w:tentative="1">
      <w:start w:val="1"/>
      <w:numFmt w:val="bullet"/>
      <w:lvlText w:val="•"/>
      <w:lvlJc w:val="left"/>
      <w:pPr>
        <w:tabs>
          <w:tab w:val="num" w:pos="2880"/>
        </w:tabs>
        <w:ind w:left="2880" w:hanging="360"/>
      </w:pPr>
      <w:rPr>
        <w:rFonts w:ascii="Arial" w:hAnsi="Arial" w:hint="default"/>
      </w:rPr>
    </w:lvl>
    <w:lvl w:ilvl="4" w:tplc="0EAA131A" w:tentative="1">
      <w:start w:val="1"/>
      <w:numFmt w:val="bullet"/>
      <w:lvlText w:val="•"/>
      <w:lvlJc w:val="left"/>
      <w:pPr>
        <w:tabs>
          <w:tab w:val="num" w:pos="3600"/>
        </w:tabs>
        <w:ind w:left="3600" w:hanging="360"/>
      </w:pPr>
      <w:rPr>
        <w:rFonts w:ascii="Arial" w:hAnsi="Arial" w:hint="default"/>
      </w:rPr>
    </w:lvl>
    <w:lvl w:ilvl="5" w:tplc="1B783B1C" w:tentative="1">
      <w:start w:val="1"/>
      <w:numFmt w:val="bullet"/>
      <w:lvlText w:val="•"/>
      <w:lvlJc w:val="left"/>
      <w:pPr>
        <w:tabs>
          <w:tab w:val="num" w:pos="4320"/>
        </w:tabs>
        <w:ind w:left="4320" w:hanging="360"/>
      </w:pPr>
      <w:rPr>
        <w:rFonts w:ascii="Arial" w:hAnsi="Arial" w:hint="default"/>
      </w:rPr>
    </w:lvl>
    <w:lvl w:ilvl="6" w:tplc="2D7A1364" w:tentative="1">
      <w:start w:val="1"/>
      <w:numFmt w:val="bullet"/>
      <w:lvlText w:val="•"/>
      <w:lvlJc w:val="left"/>
      <w:pPr>
        <w:tabs>
          <w:tab w:val="num" w:pos="5040"/>
        </w:tabs>
        <w:ind w:left="5040" w:hanging="360"/>
      </w:pPr>
      <w:rPr>
        <w:rFonts w:ascii="Arial" w:hAnsi="Arial" w:hint="default"/>
      </w:rPr>
    </w:lvl>
    <w:lvl w:ilvl="7" w:tplc="2384F030" w:tentative="1">
      <w:start w:val="1"/>
      <w:numFmt w:val="bullet"/>
      <w:lvlText w:val="•"/>
      <w:lvlJc w:val="left"/>
      <w:pPr>
        <w:tabs>
          <w:tab w:val="num" w:pos="5760"/>
        </w:tabs>
        <w:ind w:left="5760" w:hanging="360"/>
      </w:pPr>
      <w:rPr>
        <w:rFonts w:ascii="Arial" w:hAnsi="Arial" w:hint="default"/>
      </w:rPr>
    </w:lvl>
    <w:lvl w:ilvl="8" w:tplc="F92A54F6" w:tentative="1">
      <w:start w:val="1"/>
      <w:numFmt w:val="bullet"/>
      <w:lvlText w:val="•"/>
      <w:lvlJc w:val="left"/>
      <w:pPr>
        <w:tabs>
          <w:tab w:val="num" w:pos="6480"/>
        </w:tabs>
        <w:ind w:left="6480" w:hanging="360"/>
      </w:pPr>
      <w:rPr>
        <w:rFonts w:ascii="Arial" w:hAnsi="Arial" w:hint="default"/>
      </w:rPr>
    </w:lvl>
  </w:abstractNum>
  <w:abstractNum w:abstractNumId="1" w15:restartNumberingAfterBreak="1">
    <w:nsid w:val="035746A9"/>
    <w:multiLevelType w:val="hybridMultilevel"/>
    <w:tmpl w:val="17D24A7C"/>
    <w:lvl w:ilvl="0" w:tplc="E32E10BA">
      <w:start w:val="1"/>
      <w:numFmt w:val="bullet"/>
      <w:lvlText w:val="•"/>
      <w:lvlJc w:val="left"/>
      <w:pPr>
        <w:tabs>
          <w:tab w:val="num" w:pos="720"/>
        </w:tabs>
        <w:ind w:left="720" w:hanging="360"/>
      </w:pPr>
      <w:rPr>
        <w:rFonts w:ascii="Arial" w:hAnsi="Arial" w:hint="default"/>
      </w:rPr>
    </w:lvl>
    <w:lvl w:ilvl="1" w:tplc="177A0F08" w:tentative="1">
      <w:start w:val="1"/>
      <w:numFmt w:val="bullet"/>
      <w:lvlText w:val="•"/>
      <w:lvlJc w:val="left"/>
      <w:pPr>
        <w:tabs>
          <w:tab w:val="num" w:pos="1440"/>
        </w:tabs>
        <w:ind w:left="1440" w:hanging="360"/>
      </w:pPr>
      <w:rPr>
        <w:rFonts w:ascii="Arial" w:hAnsi="Arial" w:hint="default"/>
      </w:rPr>
    </w:lvl>
    <w:lvl w:ilvl="2" w:tplc="10B0A154" w:tentative="1">
      <w:start w:val="1"/>
      <w:numFmt w:val="bullet"/>
      <w:lvlText w:val="•"/>
      <w:lvlJc w:val="left"/>
      <w:pPr>
        <w:tabs>
          <w:tab w:val="num" w:pos="2160"/>
        </w:tabs>
        <w:ind w:left="2160" w:hanging="360"/>
      </w:pPr>
      <w:rPr>
        <w:rFonts w:ascii="Arial" w:hAnsi="Arial" w:hint="default"/>
      </w:rPr>
    </w:lvl>
    <w:lvl w:ilvl="3" w:tplc="A1467872" w:tentative="1">
      <w:start w:val="1"/>
      <w:numFmt w:val="bullet"/>
      <w:lvlText w:val="•"/>
      <w:lvlJc w:val="left"/>
      <w:pPr>
        <w:tabs>
          <w:tab w:val="num" w:pos="2880"/>
        </w:tabs>
        <w:ind w:left="2880" w:hanging="360"/>
      </w:pPr>
      <w:rPr>
        <w:rFonts w:ascii="Arial" w:hAnsi="Arial" w:hint="default"/>
      </w:rPr>
    </w:lvl>
    <w:lvl w:ilvl="4" w:tplc="495CDD80" w:tentative="1">
      <w:start w:val="1"/>
      <w:numFmt w:val="bullet"/>
      <w:lvlText w:val="•"/>
      <w:lvlJc w:val="left"/>
      <w:pPr>
        <w:tabs>
          <w:tab w:val="num" w:pos="3600"/>
        </w:tabs>
        <w:ind w:left="3600" w:hanging="360"/>
      </w:pPr>
      <w:rPr>
        <w:rFonts w:ascii="Arial" w:hAnsi="Arial" w:hint="default"/>
      </w:rPr>
    </w:lvl>
    <w:lvl w:ilvl="5" w:tplc="1048EF80" w:tentative="1">
      <w:start w:val="1"/>
      <w:numFmt w:val="bullet"/>
      <w:lvlText w:val="•"/>
      <w:lvlJc w:val="left"/>
      <w:pPr>
        <w:tabs>
          <w:tab w:val="num" w:pos="4320"/>
        </w:tabs>
        <w:ind w:left="4320" w:hanging="360"/>
      </w:pPr>
      <w:rPr>
        <w:rFonts w:ascii="Arial" w:hAnsi="Arial" w:hint="default"/>
      </w:rPr>
    </w:lvl>
    <w:lvl w:ilvl="6" w:tplc="A0322156" w:tentative="1">
      <w:start w:val="1"/>
      <w:numFmt w:val="bullet"/>
      <w:lvlText w:val="•"/>
      <w:lvlJc w:val="left"/>
      <w:pPr>
        <w:tabs>
          <w:tab w:val="num" w:pos="5040"/>
        </w:tabs>
        <w:ind w:left="5040" w:hanging="360"/>
      </w:pPr>
      <w:rPr>
        <w:rFonts w:ascii="Arial" w:hAnsi="Arial" w:hint="default"/>
      </w:rPr>
    </w:lvl>
    <w:lvl w:ilvl="7" w:tplc="59CE9BEA" w:tentative="1">
      <w:start w:val="1"/>
      <w:numFmt w:val="bullet"/>
      <w:lvlText w:val="•"/>
      <w:lvlJc w:val="left"/>
      <w:pPr>
        <w:tabs>
          <w:tab w:val="num" w:pos="5760"/>
        </w:tabs>
        <w:ind w:left="5760" w:hanging="360"/>
      </w:pPr>
      <w:rPr>
        <w:rFonts w:ascii="Arial" w:hAnsi="Arial" w:hint="default"/>
      </w:rPr>
    </w:lvl>
    <w:lvl w:ilvl="8" w:tplc="C78273F6" w:tentative="1">
      <w:start w:val="1"/>
      <w:numFmt w:val="bullet"/>
      <w:lvlText w:val="•"/>
      <w:lvlJc w:val="left"/>
      <w:pPr>
        <w:tabs>
          <w:tab w:val="num" w:pos="6480"/>
        </w:tabs>
        <w:ind w:left="6480" w:hanging="360"/>
      </w:pPr>
      <w:rPr>
        <w:rFonts w:ascii="Arial" w:hAnsi="Arial" w:hint="default"/>
      </w:rPr>
    </w:lvl>
  </w:abstractNum>
  <w:abstractNum w:abstractNumId="2" w15:restartNumberingAfterBreak="1">
    <w:nsid w:val="0BBA22C4"/>
    <w:multiLevelType w:val="hybridMultilevel"/>
    <w:tmpl w:val="F79E0BC8"/>
    <w:lvl w:ilvl="0" w:tplc="6F0815F0">
      <w:start w:val="1"/>
      <w:numFmt w:val="bullet"/>
      <w:lvlText w:val="•"/>
      <w:lvlJc w:val="left"/>
      <w:pPr>
        <w:tabs>
          <w:tab w:val="num" w:pos="720"/>
        </w:tabs>
        <w:ind w:left="720" w:hanging="360"/>
      </w:pPr>
      <w:rPr>
        <w:rFonts w:ascii="Arial" w:hAnsi="Arial" w:hint="default"/>
      </w:rPr>
    </w:lvl>
    <w:lvl w:ilvl="1" w:tplc="00123070" w:tentative="1">
      <w:start w:val="1"/>
      <w:numFmt w:val="bullet"/>
      <w:lvlText w:val="•"/>
      <w:lvlJc w:val="left"/>
      <w:pPr>
        <w:tabs>
          <w:tab w:val="num" w:pos="1440"/>
        </w:tabs>
        <w:ind w:left="1440" w:hanging="360"/>
      </w:pPr>
      <w:rPr>
        <w:rFonts w:ascii="Arial" w:hAnsi="Arial" w:hint="default"/>
      </w:rPr>
    </w:lvl>
    <w:lvl w:ilvl="2" w:tplc="91BC6050" w:tentative="1">
      <w:start w:val="1"/>
      <w:numFmt w:val="bullet"/>
      <w:lvlText w:val="•"/>
      <w:lvlJc w:val="left"/>
      <w:pPr>
        <w:tabs>
          <w:tab w:val="num" w:pos="2160"/>
        </w:tabs>
        <w:ind w:left="2160" w:hanging="360"/>
      </w:pPr>
      <w:rPr>
        <w:rFonts w:ascii="Arial" w:hAnsi="Arial" w:hint="default"/>
      </w:rPr>
    </w:lvl>
    <w:lvl w:ilvl="3" w:tplc="4A506832" w:tentative="1">
      <w:start w:val="1"/>
      <w:numFmt w:val="bullet"/>
      <w:lvlText w:val="•"/>
      <w:lvlJc w:val="left"/>
      <w:pPr>
        <w:tabs>
          <w:tab w:val="num" w:pos="2880"/>
        </w:tabs>
        <w:ind w:left="2880" w:hanging="360"/>
      </w:pPr>
      <w:rPr>
        <w:rFonts w:ascii="Arial" w:hAnsi="Arial" w:hint="default"/>
      </w:rPr>
    </w:lvl>
    <w:lvl w:ilvl="4" w:tplc="E1749EC2" w:tentative="1">
      <w:start w:val="1"/>
      <w:numFmt w:val="bullet"/>
      <w:lvlText w:val="•"/>
      <w:lvlJc w:val="left"/>
      <w:pPr>
        <w:tabs>
          <w:tab w:val="num" w:pos="3600"/>
        </w:tabs>
        <w:ind w:left="3600" w:hanging="360"/>
      </w:pPr>
      <w:rPr>
        <w:rFonts w:ascii="Arial" w:hAnsi="Arial" w:hint="default"/>
      </w:rPr>
    </w:lvl>
    <w:lvl w:ilvl="5" w:tplc="FABA5D5E" w:tentative="1">
      <w:start w:val="1"/>
      <w:numFmt w:val="bullet"/>
      <w:lvlText w:val="•"/>
      <w:lvlJc w:val="left"/>
      <w:pPr>
        <w:tabs>
          <w:tab w:val="num" w:pos="4320"/>
        </w:tabs>
        <w:ind w:left="4320" w:hanging="360"/>
      </w:pPr>
      <w:rPr>
        <w:rFonts w:ascii="Arial" w:hAnsi="Arial" w:hint="default"/>
      </w:rPr>
    </w:lvl>
    <w:lvl w:ilvl="6" w:tplc="36EA3A58" w:tentative="1">
      <w:start w:val="1"/>
      <w:numFmt w:val="bullet"/>
      <w:lvlText w:val="•"/>
      <w:lvlJc w:val="left"/>
      <w:pPr>
        <w:tabs>
          <w:tab w:val="num" w:pos="5040"/>
        </w:tabs>
        <w:ind w:left="5040" w:hanging="360"/>
      </w:pPr>
      <w:rPr>
        <w:rFonts w:ascii="Arial" w:hAnsi="Arial" w:hint="default"/>
      </w:rPr>
    </w:lvl>
    <w:lvl w:ilvl="7" w:tplc="BBB24D18" w:tentative="1">
      <w:start w:val="1"/>
      <w:numFmt w:val="bullet"/>
      <w:lvlText w:val="•"/>
      <w:lvlJc w:val="left"/>
      <w:pPr>
        <w:tabs>
          <w:tab w:val="num" w:pos="5760"/>
        </w:tabs>
        <w:ind w:left="5760" w:hanging="360"/>
      </w:pPr>
      <w:rPr>
        <w:rFonts w:ascii="Arial" w:hAnsi="Arial" w:hint="default"/>
      </w:rPr>
    </w:lvl>
    <w:lvl w:ilvl="8" w:tplc="0ACC8A5C" w:tentative="1">
      <w:start w:val="1"/>
      <w:numFmt w:val="bullet"/>
      <w:lvlText w:val="•"/>
      <w:lvlJc w:val="left"/>
      <w:pPr>
        <w:tabs>
          <w:tab w:val="num" w:pos="6480"/>
        </w:tabs>
        <w:ind w:left="6480" w:hanging="360"/>
      </w:pPr>
      <w:rPr>
        <w:rFonts w:ascii="Arial" w:hAnsi="Arial" w:hint="default"/>
      </w:rPr>
    </w:lvl>
  </w:abstractNum>
  <w:abstractNum w:abstractNumId="3" w15:restartNumberingAfterBreak="1">
    <w:nsid w:val="11BA461B"/>
    <w:multiLevelType w:val="hybridMultilevel"/>
    <w:tmpl w:val="96BAFCA0"/>
    <w:lvl w:ilvl="0" w:tplc="2AA2F730">
      <w:start w:val="1"/>
      <w:numFmt w:val="bullet"/>
      <w:lvlText w:val="•"/>
      <w:lvlJc w:val="left"/>
      <w:pPr>
        <w:tabs>
          <w:tab w:val="num" w:pos="720"/>
        </w:tabs>
        <w:ind w:left="720" w:hanging="360"/>
      </w:pPr>
      <w:rPr>
        <w:rFonts w:ascii="Arial" w:hAnsi="Arial" w:hint="default"/>
      </w:rPr>
    </w:lvl>
    <w:lvl w:ilvl="1" w:tplc="88BE584A" w:tentative="1">
      <w:start w:val="1"/>
      <w:numFmt w:val="bullet"/>
      <w:lvlText w:val="•"/>
      <w:lvlJc w:val="left"/>
      <w:pPr>
        <w:tabs>
          <w:tab w:val="num" w:pos="1440"/>
        </w:tabs>
        <w:ind w:left="1440" w:hanging="360"/>
      </w:pPr>
      <w:rPr>
        <w:rFonts w:ascii="Arial" w:hAnsi="Arial" w:hint="default"/>
      </w:rPr>
    </w:lvl>
    <w:lvl w:ilvl="2" w:tplc="6F4410DC" w:tentative="1">
      <w:start w:val="1"/>
      <w:numFmt w:val="bullet"/>
      <w:lvlText w:val="•"/>
      <w:lvlJc w:val="left"/>
      <w:pPr>
        <w:tabs>
          <w:tab w:val="num" w:pos="2160"/>
        </w:tabs>
        <w:ind w:left="2160" w:hanging="360"/>
      </w:pPr>
      <w:rPr>
        <w:rFonts w:ascii="Arial" w:hAnsi="Arial" w:hint="default"/>
      </w:rPr>
    </w:lvl>
    <w:lvl w:ilvl="3" w:tplc="0CD21EA8" w:tentative="1">
      <w:start w:val="1"/>
      <w:numFmt w:val="bullet"/>
      <w:lvlText w:val="•"/>
      <w:lvlJc w:val="left"/>
      <w:pPr>
        <w:tabs>
          <w:tab w:val="num" w:pos="2880"/>
        </w:tabs>
        <w:ind w:left="2880" w:hanging="360"/>
      </w:pPr>
      <w:rPr>
        <w:rFonts w:ascii="Arial" w:hAnsi="Arial" w:hint="default"/>
      </w:rPr>
    </w:lvl>
    <w:lvl w:ilvl="4" w:tplc="6F3E2228" w:tentative="1">
      <w:start w:val="1"/>
      <w:numFmt w:val="bullet"/>
      <w:lvlText w:val="•"/>
      <w:lvlJc w:val="left"/>
      <w:pPr>
        <w:tabs>
          <w:tab w:val="num" w:pos="3600"/>
        </w:tabs>
        <w:ind w:left="3600" w:hanging="360"/>
      </w:pPr>
      <w:rPr>
        <w:rFonts w:ascii="Arial" w:hAnsi="Arial" w:hint="default"/>
      </w:rPr>
    </w:lvl>
    <w:lvl w:ilvl="5" w:tplc="BA0E3BCC" w:tentative="1">
      <w:start w:val="1"/>
      <w:numFmt w:val="bullet"/>
      <w:lvlText w:val="•"/>
      <w:lvlJc w:val="left"/>
      <w:pPr>
        <w:tabs>
          <w:tab w:val="num" w:pos="4320"/>
        </w:tabs>
        <w:ind w:left="4320" w:hanging="360"/>
      </w:pPr>
      <w:rPr>
        <w:rFonts w:ascii="Arial" w:hAnsi="Arial" w:hint="default"/>
      </w:rPr>
    </w:lvl>
    <w:lvl w:ilvl="6" w:tplc="536836C4" w:tentative="1">
      <w:start w:val="1"/>
      <w:numFmt w:val="bullet"/>
      <w:lvlText w:val="•"/>
      <w:lvlJc w:val="left"/>
      <w:pPr>
        <w:tabs>
          <w:tab w:val="num" w:pos="5040"/>
        </w:tabs>
        <w:ind w:left="5040" w:hanging="360"/>
      </w:pPr>
      <w:rPr>
        <w:rFonts w:ascii="Arial" w:hAnsi="Arial" w:hint="default"/>
      </w:rPr>
    </w:lvl>
    <w:lvl w:ilvl="7" w:tplc="60D8CDF2" w:tentative="1">
      <w:start w:val="1"/>
      <w:numFmt w:val="bullet"/>
      <w:lvlText w:val="•"/>
      <w:lvlJc w:val="left"/>
      <w:pPr>
        <w:tabs>
          <w:tab w:val="num" w:pos="5760"/>
        </w:tabs>
        <w:ind w:left="5760" w:hanging="360"/>
      </w:pPr>
      <w:rPr>
        <w:rFonts w:ascii="Arial" w:hAnsi="Arial" w:hint="default"/>
      </w:rPr>
    </w:lvl>
    <w:lvl w:ilvl="8" w:tplc="4B487816" w:tentative="1">
      <w:start w:val="1"/>
      <w:numFmt w:val="bullet"/>
      <w:lvlText w:val="•"/>
      <w:lvlJc w:val="left"/>
      <w:pPr>
        <w:tabs>
          <w:tab w:val="num" w:pos="6480"/>
        </w:tabs>
        <w:ind w:left="6480" w:hanging="360"/>
      </w:pPr>
      <w:rPr>
        <w:rFonts w:ascii="Arial" w:hAnsi="Arial" w:hint="default"/>
      </w:rPr>
    </w:lvl>
  </w:abstractNum>
  <w:abstractNum w:abstractNumId="4" w15:restartNumberingAfterBreak="1">
    <w:nsid w:val="15E80C92"/>
    <w:multiLevelType w:val="hybridMultilevel"/>
    <w:tmpl w:val="B8288A72"/>
    <w:lvl w:ilvl="0" w:tplc="B3D0BD44">
      <w:start w:val="1"/>
      <w:numFmt w:val="bullet"/>
      <w:lvlText w:val="•"/>
      <w:lvlJc w:val="left"/>
      <w:pPr>
        <w:tabs>
          <w:tab w:val="num" w:pos="720"/>
        </w:tabs>
        <w:ind w:left="720" w:hanging="360"/>
      </w:pPr>
      <w:rPr>
        <w:rFonts w:ascii="Arial" w:hAnsi="Arial" w:hint="default"/>
      </w:rPr>
    </w:lvl>
    <w:lvl w:ilvl="1" w:tplc="75BE6AEA" w:tentative="1">
      <w:start w:val="1"/>
      <w:numFmt w:val="bullet"/>
      <w:lvlText w:val="•"/>
      <w:lvlJc w:val="left"/>
      <w:pPr>
        <w:tabs>
          <w:tab w:val="num" w:pos="1440"/>
        </w:tabs>
        <w:ind w:left="1440" w:hanging="360"/>
      </w:pPr>
      <w:rPr>
        <w:rFonts w:ascii="Arial" w:hAnsi="Arial" w:hint="default"/>
      </w:rPr>
    </w:lvl>
    <w:lvl w:ilvl="2" w:tplc="32DA612A" w:tentative="1">
      <w:start w:val="1"/>
      <w:numFmt w:val="bullet"/>
      <w:lvlText w:val="•"/>
      <w:lvlJc w:val="left"/>
      <w:pPr>
        <w:tabs>
          <w:tab w:val="num" w:pos="2160"/>
        </w:tabs>
        <w:ind w:left="2160" w:hanging="360"/>
      </w:pPr>
      <w:rPr>
        <w:rFonts w:ascii="Arial" w:hAnsi="Arial" w:hint="default"/>
      </w:rPr>
    </w:lvl>
    <w:lvl w:ilvl="3" w:tplc="07FA4E58" w:tentative="1">
      <w:start w:val="1"/>
      <w:numFmt w:val="bullet"/>
      <w:lvlText w:val="•"/>
      <w:lvlJc w:val="left"/>
      <w:pPr>
        <w:tabs>
          <w:tab w:val="num" w:pos="2880"/>
        </w:tabs>
        <w:ind w:left="2880" w:hanging="360"/>
      </w:pPr>
      <w:rPr>
        <w:rFonts w:ascii="Arial" w:hAnsi="Arial" w:hint="default"/>
      </w:rPr>
    </w:lvl>
    <w:lvl w:ilvl="4" w:tplc="DD049FF6" w:tentative="1">
      <w:start w:val="1"/>
      <w:numFmt w:val="bullet"/>
      <w:lvlText w:val="•"/>
      <w:lvlJc w:val="left"/>
      <w:pPr>
        <w:tabs>
          <w:tab w:val="num" w:pos="3600"/>
        </w:tabs>
        <w:ind w:left="3600" w:hanging="360"/>
      </w:pPr>
      <w:rPr>
        <w:rFonts w:ascii="Arial" w:hAnsi="Arial" w:hint="default"/>
      </w:rPr>
    </w:lvl>
    <w:lvl w:ilvl="5" w:tplc="30301C20" w:tentative="1">
      <w:start w:val="1"/>
      <w:numFmt w:val="bullet"/>
      <w:lvlText w:val="•"/>
      <w:lvlJc w:val="left"/>
      <w:pPr>
        <w:tabs>
          <w:tab w:val="num" w:pos="4320"/>
        </w:tabs>
        <w:ind w:left="4320" w:hanging="360"/>
      </w:pPr>
      <w:rPr>
        <w:rFonts w:ascii="Arial" w:hAnsi="Arial" w:hint="default"/>
      </w:rPr>
    </w:lvl>
    <w:lvl w:ilvl="6" w:tplc="534CF104" w:tentative="1">
      <w:start w:val="1"/>
      <w:numFmt w:val="bullet"/>
      <w:lvlText w:val="•"/>
      <w:lvlJc w:val="left"/>
      <w:pPr>
        <w:tabs>
          <w:tab w:val="num" w:pos="5040"/>
        </w:tabs>
        <w:ind w:left="5040" w:hanging="360"/>
      </w:pPr>
      <w:rPr>
        <w:rFonts w:ascii="Arial" w:hAnsi="Arial" w:hint="default"/>
      </w:rPr>
    </w:lvl>
    <w:lvl w:ilvl="7" w:tplc="E01877AE" w:tentative="1">
      <w:start w:val="1"/>
      <w:numFmt w:val="bullet"/>
      <w:lvlText w:val="•"/>
      <w:lvlJc w:val="left"/>
      <w:pPr>
        <w:tabs>
          <w:tab w:val="num" w:pos="5760"/>
        </w:tabs>
        <w:ind w:left="5760" w:hanging="360"/>
      </w:pPr>
      <w:rPr>
        <w:rFonts w:ascii="Arial" w:hAnsi="Arial" w:hint="default"/>
      </w:rPr>
    </w:lvl>
    <w:lvl w:ilvl="8" w:tplc="B57ABC10" w:tentative="1">
      <w:start w:val="1"/>
      <w:numFmt w:val="bullet"/>
      <w:lvlText w:val="•"/>
      <w:lvlJc w:val="left"/>
      <w:pPr>
        <w:tabs>
          <w:tab w:val="num" w:pos="6480"/>
        </w:tabs>
        <w:ind w:left="6480" w:hanging="360"/>
      </w:pPr>
      <w:rPr>
        <w:rFonts w:ascii="Arial" w:hAnsi="Arial" w:hint="default"/>
      </w:rPr>
    </w:lvl>
  </w:abstractNum>
  <w:abstractNum w:abstractNumId="5" w15:restartNumberingAfterBreak="1">
    <w:nsid w:val="1BBE0BD8"/>
    <w:multiLevelType w:val="hybridMultilevel"/>
    <w:tmpl w:val="2528B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1">
    <w:nsid w:val="1D3952EA"/>
    <w:multiLevelType w:val="hybridMultilevel"/>
    <w:tmpl w:val="60922B58"/>
    <w:lvl w:ilvl="0" w:tplc="485ED400">
      <w:start w:val="4"/>
      <w:numFmt w:val="lowerLetter"/>
      <w:lvlText w:val="%1)"/>
      <w:lvlJc w:val="left"/>
      <w:pPr>
        <w:tabs>
          <w:tab w:val="num" w:pos="720"/>
        </w:tabs>
        <w:ind w:left="720" w:hanging="360"/>
      </w:pPr>
    </w:lvl>
    <w:lvl w:ilvl="1" w:tplc="B5A040AA" w:tentative="1">
      <w:start w:val="1"/>
      <w:numFmt w:val="lowerLetter"/>
      <w:lvlText w:val="%2)"/>
      <w:lvlJc w:val="left"/>
      <w:pPr>
        <w:tabs>
          <w:tab w:val="num" w:pos="1440"/>
        </w:tabs>
        <w:ind w:left="1440" w:hanging="360"/>
      </w:pPr>
    </w:lvl>
    <w:lvl w:ilvl="2" w:tplc="288CC5CA" w:tentative="1">
      <w:start w:val="1"/>
      <w:numFmt w:val="lowerLetter"/>
      <w:lvlText w:val="%3)"/>
      <w:lvlJc w:val="left"/>
      <w:pPr>
        <w:tabs>
          <w:tab w:val="num" w:pos="2160"/>
        </w:tabs>
        <w:ind w:left="2160" w:hanging="360"/>
      </w:pPr>
    </w:lvl>
    <w:lvl w:ilvl="3" w:tplc="4FC8093E" w:tentative="1">
      <w:start w:val="1"/>
      <w:numFmt w:val="lowerLetter"/>
      <w:lvlText w:val="%4)"/>
      <w:lvlJc w:val="left"/>
      <w:pPr>
        <w:tabs>
          <w:tab w:val="num" w:pos="2880"/>
        </w:tabs>
        <w:ind w:left="2880" w:hanging="360"/>
      </w:pPr>
    </w:lvl>
    <w:lvl w:ilvl="4" w:tplc="CF48A3A8" w:tentative="1">
      <w:start w:val="1"/>
      <w:numFmt w:val="lowerLetter"/>
      <w:lvlText w:val="%5)"/>
      <w:lvlJc w:val="left"/>
      <w:pPr>
        <w:tabs>
          <w:tab w:val="num" w:pos="3600"/>
        </w:tabs>
        <w:ind w:left="3600" w:hanging="360"/>
      </w:pPr>
    </w:lvl>
    <w:lvl w:ilvl="5" w:tplc="171C08D6" w:tentative="1">
      <w:start w:val="1"/>
      <w:numFmt w:val="lowerLetter"/>
      <w:lvlText w:val="%6)"/>
      <w:lvlJc w:val="left"/>
      <w:pPr>
        <w:tabs>
          <w:tab w:val="num" w:pos="4320"/>
        </w:tabs>
        <w:ind w:left="4320" w:hanging="360"/>
      </w:pPr>
    </w:lvl>
    <w:lvl w:ilvl="6" w:tplc="76E0CC08" w:tentative="1">
      <w:start w:val="1"/>
      <w:numFmt w:val="lowerLetter"/>
      <w:lvlText w:val="%7)"/>
      <w:lvlJc w:val="left"/>
      <w:pPr>
        <w:tabs>
          <w:tab w:val="num" w:pos="5040"/>
        </w:tabs>
        <w:ind w:left="5040" w:hanging="360"/>
      </w:pPr>
    </w:lvl>
    <w:lvl w:ilvl="7" w:tplc="EE30272C" w:tentative="1">
      <w:start w:val="1"/>
      <w:numFmt w:val="lowerLetter"/>
      <w:lvlText w:val="%8)"/>
      <w:lvlJc w:val="left"/>
      <w:pPr>
        <w:tabs>
          <w:tab w:val="num" w:pos="5760"/>
        </w:tabs>
        <w:ind w:left="5760" w:hanging="360"/>
      </w:pPr>
    </w:lvl>
    <w:lvl w:ilvl="8" w:tplc="464C374E" w:tentative="1">
      <w:start w:val="1"/>
      <w:numFmt w:val="lowerLetter"/>
      <w:lvlText w:val="%9)"/>
      <w:lvlJc w:val="left"/>
      <w:pPr>
        <w:tabs>
          <w:tab w:val="num" w:pos="6480"/>
        </w:tabs>
        <w:ind w:left="6480" w:hanging="360"/>
      </w:pPr>
    </w:lvl>
  </w:abstractNum>
  <w:abstractNum w:abstractNumId="7" w15:restartNumberingAfterBreak="1">
    <w:nsid w:val="25D759B7"/>
    <w:multiLevelType w:val="hybridMultilevel"/>
    <w:tmpl w:val="05AAC3B6"/>
    <w:lvl w:ilvl="0" w:tplc="A798EB46">
      <w:start w:val="1"/>
      <w:numFmt w:val="lowerLetter"/>
      <w:lvlText w:val="%1)"/>
      <w:lvlJc w:val="left"/>
      <w:pPr>
        <w:tabs>
          <w:tab w:val="num" w:pos="720"/>
        </w:tabs>
        <w:ind w:left="720" w:hanging="360"/>
      </w:pPr>
    </w:lvl>
    <w:lvl w:ilvl="1" w:tplc="8B2219C8" w:tentative="1">
      <w:start w:val="1"/>
      <w:numFmt w:val="lowerLetter"/>
      <w:lvlText w:val="%2)"/>
      <w:lvlJc w:val="left"/>
      <w:pPr>
        <w:tabs>
          <w:tab w:val="num" w:pos="1440"/>
        </w:tabs>
        <w:ind w:left="1440" w:hanging="360"/>
      </w:pPr>
    </w:lvl>
    <w:lvl w:ilvl="2" w:tplc="79F2B58E" w:tentative="1">
      <w:start w:val="1"/>
      <w:numFmt w:val="lowerLetter"/>
      <w:lvlText w:val="%3)"/>
      <w:lvlJc w:val="left"/>
      <w:pPr>
        <w:tabs>
          <w:tab w:val="num" w:pos="2160"/>
        </w:tabs>
        <w:ind w:left="2160" w:hanging="360"/>
      </w:pPr>
    </w:lvl>
    <w:lvl w:ilvl="3" w:tplc="BD12DEF8" w:tentative="1">
      <w:start w:val="1"/>
      <w:numFmt w:val="lowerLetter"/>
      <w:lvlText w:val="%4)"/>
      <w:lvlJc w:val="left"/>
      <w:pPr>
        <w:tabs>
          <w:tab w:val="num" w:pos="2880"/>
        </w:tabs>
        <w:ind w:left="2880" w:hanging="360"/>
      </w:pPr>
    </w:lvl>
    <w:lvl w:ilvl="4" w:tplc="6B9EE374" w:tentative="1">
      <w:start w:val="1"/>
      <w:numFmt w:val="lowerLetter"/>
      <w:lvlText w:val="%5)"/>
      <w:lvlJc w:val="left"/>
      <w:pPr>
        <w:tabs>
          <w:tab w:val="num" w:pos="3600"/>
        </w:tabs>
        <w:ind w:left="3600" w:hanging="360"/>
      </w:pPr>
    </w:lvl>
    <w:lvl w:ilvl="5" w:tplc="8BF8306C" w:tentative="1">
      <w:start w:val="1"/>
      <w:numFmt w:val="lowerLetter"/>
      <w:lvlText w:val="%6)"/>
      <w:lvlJc w:val="left"/>
      <w:pPr>
        <w:tabs>
          <w:tab w:val="num" w:pos="4320"/>
        </w:tabs>
        <w:ind w:left="4320" w:hanging="360"/>
      </w:pPr>
    </w:lvl>
    <w:lvl w:ilvl="6" w:tplc="F3B4FD3A" w:tentative="1">
      <w:start w:val="1"/>
      <w:numFmt w:val="lowerLetter"/>
      <w:lvlText w:val="%7)"/>
      <w:lvlJc w:val="left"/>
      <w:pPr>
        <w:tabs>
          <w:tab w:val="num" w:pos="5040"/>
        </w:tabs>
        <w:ind w:left="5040" w:hanging="360"/>
      </w:pPr>
    </w:lvl>
    <w:lvl w:ilvl="7" w:tplc="3112E8E4" w:tentative="1">
      <w:start w:val="1"/>
      <w:numFmt w:val="lowerLetter"/>
      <w:lvlText w:val="%8)"/>
      <w:lvlJc w:val="left"/>
      <w:pPr>
        <w:tabs>
          <w:tab w:val="num" w:pos="5760"/>
        </w:tabs>
        <w:ind w:left="5760" w:hanging="360"/>
      </w:pPr>
    </w:lvl>
    <w:lvl w:ilvl="8" w:tplc="043E306C" w:tentative="1">
      <w:start w:val="1"/>
      <w:numFmt w:val="lowerLetter"/>
      <w:lvlText w:val="%9)"/>
      <w:lvlJc w:val="left"/>
      <w:pPr>
        <w:tabs>
          <w:tab w:val="num" w:pos="6480"/>
        </w:tabs>
        <w:ind w:left="6480" w:hanging="360"/>
      </w:pPr>
    </w:lvl>
  </w:abstractNum>
  <w:abstractNum w:abstractNumId="8" w15:restartNumberingAfterBreak="1">
    <w:nsid w:val="29717C49"/>
    <w:multiLevelType w:val="multilevel"/>
    <w:tmpl w:val="B74C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1">
    <w:nsid w:val="2B8831A2"/>
    <w:multiLevelType w:val="hybridMultilevel"/>
    <w:tmpl w:val="A3B2584C"/>
    <w:lvl w:ilvl="0" w:tplc="F782DC0C">
      <w:start w:val="1"/>
      <w:numFmt w:val="bullet"/>
      <w:lvlText w:val="•"/>
      <w:lvlJc w:val="left"/>
      <w:pPr>
        <w:tabs>
          <w:tab w:val="num" w:pos="720"/>
        </w:tabs>
        <w:ind w:left="720" w:hanging="360"/>
      </w:pPr>
      <w:rPr>
        <w:rFonts w:ascii="Arial" w:hAnsi="Arial" w:hint="default"/>
      </w:rPr>
    </w:lvl>
    <w:lvl w:ilvl="1" w:tplc="3B9C4A66" w:tentative="1">
      <w:start w:val="1"/>
      <w:numFmt w:val="bullet"/>
      <w:lvlText w:val="•"/>
      <w:lvlJc w:val="left"/>
      <w:pPr>
        <w:tabs>
          <w:tab w:val="num" w:pos="1440"/>
        </w:tabs>
        <w:ind w:left="1440" w:hanging="360"/>
      </w:pPr>
      <w:rPr>
        <w:rFonts w:ascii="Arial" w:hAnsi="Arial" w:hint="default"/>
      </w:rPr>
    </w:lvl>
    <w:lvl w:ilvl="2" w:tplc="B6BCE3BA">
      <w:numFmt w:val="bullet"/>
      <w:lvlText w:val="•"/>
      <w:lvlJc w:val="left"/>
      <w:pPr>
        <w:tabs>
          <w:tab w:val="num" w:pos="2160"/>
        </w:tabs>
        <w:ind w:left="2160" w:hanging="360"/>
      </w:pPr>
      <w:rPr>
        <w:rFonts w:ascii="Arial" w:hAnsi="Arial" w:hint="default"/>
      </w:rPr>
    </w:lvl>
    <w:lvl w:ilvl="3" w:tplc="E8C6AF3E" w:tentative="1">
      <w:start w:val="1"/>
      <w:numFmt w:val="bullet"/>
      <w:lvlText w:val="•"/>
      <w:lvlJc w:val="left"/>
      <w:pPr>
        <w:tabs>
          <w:tab w:val="num" w:pos="2880"/>
        </w:tabs>
        <w:ind w:left="2880" w:hanging="360"/>
      </w:pPr>
      <w:rPr>
        <w:rFonts w:ascii="Arial" w:hAnsi="Arial" w:hint="default"/>
      </w:rPr>
    </w:lvl>
    <w:lvl w:ilvl="4" w:tplc="5F083678" w:tentative="1">
      <w:start w:val="1"/>
      <w:numFmt w:val="bullet"/>
      <w:lvlText w:val="•"/>
      <w:lvlJc w:val="left"/>
      <w:pPr>
        <w:tabs>
          <w:tab w:val="num" w:pos="3600"/>
        </w:tabs>
        <w:ind w:left="3600" w:hanging="360"/>
      </w:pPr>
      <w:rPr>
        <w:rFonts w:ascii="Arial" w:hAnsi="Arial" w:hint="default"/>
      </w:rPr>
    </w:lvl>
    <w:lvl w:ilvl="5" w:tplc="2676CBDE" w:tentative="1">
      <w:start w:val="1"/>
      <w:numFmt w:val="bullet"/>
      <w:lvlText w:val="•"/>
      <w:lvlJc w:val="left"/>
      <w:pPr>
        <w:tabs>
          <w:tab w:val="num" w:pos="4320"/>
        </w:tabs>
        <w:ind w:left="4320" w:hanging="360"/>
      </w:pPr>
      <w:rPr>
        <w:rFonts w:ascii="Arial" w:hAnsi="Arial" w:hint="default"/>
      </w:rPr>
    </w:lvl>
    <w:lvl w:ilvl="6" w:tplc="A50C5944" w:tentative="1">
      <w:start w:val="1"/>
      <w:numFmt w:val="bullet"/>
      <w:lvlText w:val="•"/>
      <w:lvlJc w:val="left"/>
      <w:pPr>
        <w:tabs>
          <w:tab w:val="num" w:pos="5040"/>
        </w:tabs>
        <w:ind w:left="5040" w:hanging="360"/>
      </w:pPr>
      <w:rPr>
        <w:rFonts w:ascii="Arial" w:hAnsi="Arial" w:hint="default"/>
      </w:rPr>
    </w:lvl>
    <w:lvl w:ilvl="7" w:tplc="E2649360" w:tentative="1">
      <w:start w:val="1"/>
      <w:numFmt w:val="bullet"/>
      <w:lvlText w:val="•"/>
      <w:lvlJc w:val="left"/>
      <w:pPr>
        <w:tabs>
          <w:tab w:val="num" w:pos="5760"/>
        </w:tabs>
        <w:ind w:left="5760" w:hanging="360"/>
      </w:pPr>
      <w:rPr>
        <w:rFonts w:ascii="Arial" w:hAnsi="Arial" w:hint="default"/>
      </w:rPr>
    </w:lvl>
    <w:lvl w:ilvl="8" w:tplc="528630F8" w:tentative="1">
      <w:start w:val="1"/>
      <w:numFmt w:val="bullet"/>
      <w:lvlText w:val="•"/>
      <w:lvlJc w:val="left"/>
      <w:pPr>
        <w:tabs>
          <w:tab w:val="num" w:pos="6480"/>
        </w:tabs>
        <w:ind w:left="6480" w:hanging="360"/>
      </w:pPr>
      <w:rPr>
        <w:rFonts w:ascii="Arial" w:hAnsi="Arial" w:hint="default"/>
      </w:rPr>
    </w:lvl>
  </w:abstractNum>
  <w:abstractNum w:abstractNumId="10" w15:restartNumberingAfterBreak="1">
    <w:nsid w:val="2C526E5F"/>
    <w:multiLevelType w:val="multilevel"/>
    <w:tmpl w:val="F1EA2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1">
    <w:nsid w:val="2E327EB0"/>
    <w:multiLevelType w:val="hybridMultilevel"/>
    <w:tmpl w:val="F7F88978"/>
    <w:lvl w:ilvl="0" w:tplc="20EE92E8">
      <w:start w:val="1"/>
      <w:numFmt w:val="bullet"/>
      <w:lvlText w:val="⁄"/>
      <w:lvlJc w:val="left"/>
      <w:pPr>
        <w:tabs>
          <w:tab w:val="num" w:pos="720"/>
        </w:tabs>
        <w:ind w:left="720" w:hanging="360"/>
      </w:pPr>
      <w:rPr>
        <w:rFonts w:ascii="Calibri" w:hAnsi="Calibri" w:hint="default"/>
      </w:rPr>
    </w:lvl>
    <w:lvl w:ilvl="1" w:tplc="4EC2BF62">
      <w:start w:val="1"/>
      <w:numFmt w:val="bullet"/>
      <w:lvlText w:val="⁄"/>
      <w:lvlJc w:val="left"/>
      <w:pPr>
        <w:tabs>
          <w:tab w:val="num" w:pos="1440"/>
        </w:tabs>
        <w:ind w:left="1440" w:hanging="360"/>
      </w:pPr>
      <w:rPr>
        <w:rFonts w:ascii="Calibri" w:hAnsi="Calibri" w:hint="default"/>
      </w:rPr>
    </w:lvl>
    <w:lvl w:ilvl="2" w:tplc="C73CD9F6" w:tentative="1">
      <w:start w:val="1"/>
      <w:numFmt w:val="bullet"/>
      <w:lvlText w:val="⁄"/>
      <w:lvlJc w:val="left"/>
      <w:pPr>
        <w:tabs>
          <w:tab w:val="num" w:pos="2160"/>
        </w:tabs>
        <w:ind w:left="2160" w:hanging="360"/>
      </w:pPr>
      <w:rPr>
        <w:rFonts w:ascii="Calibri" w:hAnsi="Calibri" w:hint="default"/>
      </w:rPr>
    </w:lvl>
    <w:lvl w:ilvl="3" w:tplc="4F969A94" w:tentative="1">
      <w:start w:val="1"/>
      <w:numFmt w:val="bullet"/>
      <w:lvlText w:val="⁄"/>
      <w:lvlJc w:val="left"/>
      <w:pPr>
        <w:tabs>
          <w:tab w:val="num" w:pos="2880"/>
        </w:tabs>
        <w:ind w:left="2880" w:hanging="360"/>
      </w:pPr>
      <w:rPr>
        <w:rFonts w:ascii="Calibri" w:hAnsi="Calibri" w:hint="default"/>
      </w:rPr>
    </w:lvl>
    <w:lvl w:ilvl="4" w:tplc="8CA4F830" w:tentative="1">
      <w:start w:val="1"/>
      <w:numFmt w:val="bullet"/>
      <w:lvlText w:val="⁄"/>
      <w:lvlJc w:val="left"/>
      <w:pPr>
        <w:tabs>
          <w:tab w:val="num" w:pos="3600"/>
        </w:tabs>
        <w:ind w:left="3600" w:hanging="360"/>
      </w:pPr>
      <w:rPr>
        <w:rFonts w:ascii="Calibri" w:hAnsi="Calibri" w:hint="default"/>
      </w:rPr>
    </w:lvl>
    <w:lvl w:ilvl="5" w:tplc="005057F2" w:tentative="1">
      <w:start w:val="1"/>
      <w:numFmt w:val="bullet"/>
      <w:lvlText w:val="⁄"/>
      <w:lvlJc w:val="left"/>
      <w:pPr>
        <w:tabs>
          <w:tab w:val="num" w:pos="4320"/>
        </w:tabs>
        <w:ind w:left="4320" w:hanging="360"/>
      </w:pPr>
      <w:rPr>
        <w:rFonts w:ascii="Calibri" w:hAnsi="Calibri" w:hint="default"/>
      </w:rPr>
    </w:lvl>
    <w:lvl w:ilvl="6" w:tplc="54B4E8BE" w:tentative="1">
      <w:start w:val="1"/>
      <w:numFmt w:val="bullet"/>
      <w:lvlText w:val="⁄"/>
      <w:lvlJc w:val="left"/>
      <w:pPr>
        <w:tabs>
          <w:tab w:val="num" w:pos="5040"/>
        </w:tabs>
        <w:ind w:left="5040" w:hanging="360"/>
      </w:pPr>
      <w:rPr>
        <w:rFonts w:ascii="Calibri" w:hAnsi="Calibri" w:hint="default"/>
      </w:rPr>
    </w:lvl>
    <w:lvl w:ilvl="7" w:tplc="597ECDFC" w:tentative="1">
      <w:start w:val="1"/>
      <w:numFmt w:val="bullet"/>
      <w:lvlText w:val="⁄"/>
      <w:lvlJc w:val="left"/>
      <w:pPr>
        <w:tabs>
          <w:tab w:val="num" w:pos="5760"/>
        </w:tabs>
        <w:ind w:left="5760" w:hanging="360"/>
      </w:pPr>
      <w:rPr>
        <w:rFonts w:ascii="Calibri" w:hAnsi="Calibri" w:hint="default"/>
      </w:rPr>
    </w:lvl>
    <w:lvl w:ilvl="8" w:tplc="D616A04C" w:tentative="1">
      <w:start w:val="1"/>
      <w:numFmt w:val="bullet"/>
      <w:lvlText w:val="⁄"/>
      <w:lvlJc w:val="left"/>
      <w:pPr>
        <w:tabs>
          <w:tab w:val="num" w:pos="6480"/>
        </w:tabs>
        <w:ind w:left="6480" w:hanging="360"/>
      </w:pPr>
      <w:rPr>
        <w:rFonts w:ascii="Calibri" w:hAnsi="Calibri" w:hint="default"/>
      </w:rPr>
    </w:lvl>
  </w:abstractNum>
  <w:abstractNum w:abstractNumId="12" w15:restartNumberingAfterBreak="1">
    <w:nsid w:val="33707C08"/>
    <w:multiLevelType w:val="hybridMultilevel"/>
    <w:tmpl w:val="439C1F92"/>
    <w:lvl w:ilvl="0" w:tplc="648E1588">
      <w:start w:val="1"/>
      <w:numFmt w:val="bullet"/>
      <w:lvlText w:val="•"/>
      <w:lvlJc w:val="left"/>
      <w:pPr>
        <w:tabs>
          <w:tab w:val="num" w:pos="720"/>
        </w:tabs>
        <w:ind w:left="720" w:hanging="360"/>
      </w:pPr>
      <w:rPr>
        <w:rFonts w:ascii="Arial" w:hAnsi="Arial" w:hint="default"/>
      </w:rPr>
    </w:lvl>
    <w:lvl w:ilvl="1" w:tplc="82242E68" w:tentative="1">
      <w:start w:val="1"/>
      <w:numFmt w:val="bullet"/>
      <w:lvlText w:val="•"/>
      <w:lvlJc w:val="left"/>
      <w:pPr>
        <w:tabs>
          <w:tab w:val="num" w:pos="1440"/>
        </w:tabs>
        <w:ind w:left="1440" w:hanging="360"/>
      </w:pPr>
      <w:rPr>
        <w:rFonts w:ascii="Arial" w:hAnsi="Arial" w:hint="default"/>
      </w:rPr>
    </w:lvl>
    <w:lvl w:ilvl="2" w:tplc="A64E6A36" w:tentative="1">
      <w:start w:val="1"/>
      <w:numFmt w:val="bullet"/>
      <w:lvlText w:val="•"/>
      <w:lvlJc w:val="left"/>
      <w:pPr>
        <w:tabs>
          <w:tab w:val="num" w:pos="2160"/>
        </w:tabs>
        <w:ind w:left="2160" w:hanging="360"/>
      </w:pPr>
      <w:rPr>
        <w:rFonts w:ascii="Arial" w:hAnsi="Arial" w:hint="default"/>
      </w:rPr>
    </w:lvl>
    <w:lvl w:ilvl="3" w:tplc="17AEB50E" w:tentative="1">
      <w:start w:val="1"/>
      <w:numFmt w:val="bullet"/>
      <w:lvlText w:val="•"/>
      <w:lvlJc w:val="left"/>
      <w:pPr>
        <w:tabs>
          <w:tab w:val="num" w:pos="2880"/>
        </w:tabs>
        <w:ind w:left="2880" w:hanging="360"/>
      </w:pPr>
      <w:rPr>
        <w:rFonts w:ascii="Arial" w:hAnsi="Arial" w:hint="default"/>
      </w:rPr>
    </w:lvl>
    <w:lvl w:ilvl="4" w:tplc="5A783AAE" w:tentative="1">
      <w:start w:val="1"/>
      <w:numFmt w:val="bullet"/>
      <w:lvlText w:val="•"/>
      <w:lvlJc w:val="left"/>
      <w:pPr>
        <w:tabs>
          <w:tab w:val="num" w:pos="3600"/>
        </w:tabs>
        <w:ind w:left="3600" w:hanging="360"/>
      </w:pPr>
      <w:rPr>
        <w:rFonts w:ascii="Arial" w:hAnsi="Arial" w:hint="default"/>
      </w:rPr>
    </w:lvl>
    <w:lvl w:ilvl="5" w:tplc="8304C582" w:tentative="1">
      <w:start w:val="1"/>
      <w:numFmt w:val="bullet"/>
      <w:lvlText w:val="•"/>
      <w:lvlJc w:val="left"/>
      <w:pPr>
        <w:tabs>
          <w:tab w:val="num" w:pos="4320"/>
        </w:tabs>
        <w:ind w:left="4320" w:hanging="360"/>
      </w:pPr>
      <w:rPr>
        <w:rFonts w:ascii="Arial" w:hAnsi="Arial" w:hint="default"/>
      </w:rPr>
    </w:lvl>
    <w:lvl w:ilvl="6" w:tplc="A966347C" w:tentative="1">
      <w:start w:val="1"/>
      <w:numFmt w:val="bullet"/>
      <w:lvlText w:val="•"/>
      <w:lvlJc w:val="left"/>
      <w:pPr>
        <w:tabs>
          <w:tab w:val="num" w:pos="5040"/>
        </w:tabs>
        <w:ind w:left="5040" w:hanging="360"/>
      </w:pPr>
      <w:rPr>
        <w:rFonts w:ascii="Arial" w:hAnsi="Arial" w:hint="default"/>
      </w:rPr>
    </w:lvl>
    <w:lvl w:ilvl="7" w:tplc="F23C9DFE" w:tentative="1">
      <w:start w:val="1"/>
      <w:numFmt w:val="bullet"/>
      <w:lvlText w:val="•"/>
      <w:lvlJc w:val="left"/>
      <w:pPr>
        <w:tabs>
          <w:tab w:val="num" w:pos="5760"/>
        </w:tabs>
        <w:ind w:left="5760" w:hanging="360"/>
      </w:pPr>
      <w:rPr>
        <w:rFonts w:ascii="Arial" w:hAnsi="Arial" w:hint="default"/>
      </w:rPr>
    </w:lvl>
    <w:lvl w:ilvl="8" w:tplc="C1406790" w:tentative="1">
      <w:start w:val="1"/>
      <w:numFmt w:val="bullet"/>
      <w:lvlText w:val="•"/>
      <w:lvlJc w:val="left"/>
      <w:pPr>
        <w:tabs>
          <w:tab w:val="num" w:pos="6480"/>
        </w:tabs>
        <w:ind w:left="6480" w:hanging="360"/>
      </w:pPr>
      <w:rPr>
        <w:rFonts w:ascii="Arial" w:hAnsi="Arial" w:hint="default"/>
      </w:rPr>
    </w:lvl>
  </w:abstractNum>
  <w:abstractNum w:abstractNumId="13" w15:restartNumberingAfterBreak="1">
    <w:nsid w:val="3FC80D10"/>
    <w:multiLevelType w:val="hybridMultilevel"/>
    <w:tmpl w:val="B5F63E14"/>
    <w:lvl w:ilvl="0" w:tplc="E1A069B2">
      <w:start w:val="1"/>
      <w:numFmt w:val="bullet"/>
      <w:lvlText w:val="•"/>
      <w:lvlJc w:val="left"/>
      <w:pPr>
        <w:tabs>
          <w:tab w:val="num" w:pos="720"/>
        </w:tabs>
        <w:ind w:left="720" w:hanging="360"/>
      </w:pPr>
      <w:rPr>
        <w:rFonts w:ascii="Arial" w:hAnsi="Arial" w:hint="default"/>
      </w:rPr>
    </w:lvl>
    <w:lvl w:ilvl="1" w:tplc="36DAAEFE" w:tentative="1">
      <w:start w:val="1"/>
      <w:numFmt w:val="bullet"/>
      <w:lvlText w:val="•"/>
      <w:lvlJc w:val="left"/>
      <w:pPr>
        <w:tabs>
          <w:tab w:val="num" w:pos="1440"/>
        </w:tabs>
        <w:ind w:left="1440" w:hanging="360"/>
      </w:pPr>
      <w:rPr>
        <w:rFonts w:ascii="Arial" w:hAnsi="Arial" w:hint="default"/>
      </w:rPr>
    </w:lvl>
    <w:lvl w:ilvl="2" w:tplc="ECD89DC6" w:tentative="1">
      <w:start w:val="1"/>
      <w:numFmt w:val="bullet"/>
      <w:lvlText w:val="•"/>
      <w:lvlJc w:val="left"/>
      <w:pPr>
        <w:tabs>
          <w:tab w:val="num" w:pos="2160"/>
        </w:tabs>
        <w:ind w:left="2160" w:hanging="360"/>
      </w:pPr>
      <w:rPr>
        <w:rFonts w:ascii="Arial" w:hAnsi="Arial" w:hint="default"/>
      </w:rPr>
    </w:lvl>
    <w:lvl w:ilvl="3" w:tplc="208AD0D2">
      <w:start w:val="1"/>
      <w:numFmt w:val="bullet"/>
      <w:lvlText w:val="•"/>
      <w:lvlJc w:val="left"/>
      <w:pPr>
        <w:tabs>
          <w:tab w:val="num" w:pos="2880"/>
        </w:tabs>
        <w:ind w:left="2880" w:hanging="360"/>
      </w:pPr>
      <w:rPr>
        <w:rFonts w:ascii="Arial" w:hAnsi="Arial" w:hint="default"/>
      </w:rPr>
    </w:lvl>
    <w:lvl w:ilvl="4" w:tplc="B524D98E" w:tentative="1">
      <w:start w:val="1"/>
      <w:numFmt w:val="bullet"/>
      <w:lvlText w:val="•"/>
      <w:lvlJc w:val="left"/>
      <w:pPr>
        <w:tabs>
          <w:tab w:val="num" w:pos="3600"/>
        </w:tabs>
        <w:ind w:left="3600" w:hanging="360"/>
      </w:pPr>
      <w:rPr>
        <w:rFonts w:ascii="Arial" w:hAnsi="Arial" w:hint="default"/>
      </w:rPr>
    </w:lvl>
    <w:lvl w:ilvl="5" w:tplc="BF22ECF0" w:tentative="1">
      <w:start w:val="1"/>
      <w:numFmt w:val="bullet"/>
      <w:lvlText w:val="•"/>
      <w:lvlJc w:val="left"/>
      <w:pPr>
        <w:tabs>
          <w:tab w:val="num" w:pos="4320"/>
        </w:tabs>
        <w:ind w:left="4320" w:hanging="360"/>
      </w:pPr>
      <w:rPr>
        <w:rFonts w:ascii="Arial" w:hAnsi="Arial" w:hint="default"/>
      </w:rPr>
    </w:lvl>
    <w:lvl w:ilvl="6" w:tplc="47F4CBA8" w:tentative="1">
      <w:start w:val="1"/>
      <w:numFmt w:val="bullet"/>
      <w:lvlText w:val="•"/>
      <w:lvlJc w:val="left"/>
      <w:pPr>
        <w:tabs>
          <w:tab w:val="num" w:pos="5040"/>
        </w:tabs>
        <w:ind w:left="5040" w:hanging="360"/>
      </w:pPr>
      <w:rPr>
        <w:rFonts w:ascii="Arial" w:hAnsi="Arial" w:hint="default"/>
      </w:rPr>
    </w:lvl>
    <w:lvl w:ilvl="7" w:tplc="72B60C56" w:tentative="1">
      <w:start w:val="1"/>
      <w:numFmt w:val="bullet"/>
      <w:lvlText w:val="•"/>
      <w:lvlJc w:val="left"/>
      <w:pPr>
        <w:tabs>
          <w:tab w:val="num" w:pos="5760"/>
        </w:tabs>
        <w:ind w:left="5760" w:hanging="360"/>
      </w:pPr>
      <w:rPr>
        <w:rFonts w:ascii="Arial" w:hAnsi="Arial" w:hint="default"/>
      </w:rPr>
    </w:lvl>
    <w:lvl w:ilvl="8" w:tplc="BF581AEC" w:tentative="1">
      <w:start w:val="1"/>
      <w:numFmt w:val="bullet"/>
      <w:lvlText w:val="•"/>
      <w:lvlJc w:val="left"/>
      <w:pPr>
        <w:tabs>
          <w:tab w:val="num" w:pos="6480"/>
        </w:tabs>
        <w:ind w:left="6480" w:hanging="360"/>
      </w:pPr>
      <w:rPr>
        <w:rFonts w:ascii="Arial" w:hAnsi="Arial" w:hint="default"/>
      </w:rPr>
    </w:lvl>
  </w:abstractNum>
  <w:abstractNum w:abstractNumId="14" w15:restartNumberingAfterBreak="1">
    <w:nsid w:val="46794981"/>
    <w:multiLevelType w:val="hybridMultilevel"/>
    <w:tmpl w:val="4D52D170"/>
    <w:lvl w:ilvl="0" w:tplc="2ABCFBEA">
      <w:start w:val="1"/>
      <w:numFmt w:val="bullet"/>
      <w:lvlText w:val="•"/>
      <w:lvlJc w:val="left"/>
      <w:pPr>
        <w:tabs>
          <w:tab w:val="num" w:pos="720"/>
        </w:tabs>
        <w:ind w:left="720" w:hanging="360"/>
      </w:pPr>
      <w:rPr>
        <w:rFonts w:ascii="Times New Roman" w:hAnsi="Times New Roman" w:hint="default"/>
      </w:rPr>
    </w:lvl>
    <w:lvl w:ilvl="1" w:tplc="00306A02" w:tentative="1">
      <w:start w:val="1"/>
      <w:numFmt w:val="bullet"/>
      <w:lvlText w:val="•"/>
      <w:lvlJc w:val="left"/>
      <w:pPr>
        <w:tabs>
          <w:tab w:val="num" w:pos="1440"/>
        </w:tabs>
        <w:ind w:left="1440" w:hanging="360"/>
      </w:pPr>
      <w:rPr>
        <w:rFonts w:ascii="Times New Roman" w:hAnsi="Times New Roman" w:hint="default"/>
      </w:rPr>
    </w:lvl>
    <w:lvl w:ilvl="2" w:tplc="30466E04" w:tentative="1">
      <w:start w:val="1"/>
      <w:numFmt w:val="bullet"/>
      <w:lvlText w:val="•"/>
      <w:lvlJc w:val="left"/>
      <w:pPr>
        <w:tabs>
          <w:tab w:val="num" w:pos="2160"/>
        </w:tabs>
        <w:ind w:left="2160" w:hanging="360"/>
      </w:pPr>
      <w:rPr>
        <w:rFonts w:ascii="Times New Roman" w:hAnsi="Times New Roman" w:hint="default"/>
      </w:rPr>
    </w:lvl>
    <w:lvl w:ilvl="3" w:tplc="1A5EFCD0" w:tentative="1">
      <w:start w:val="1"/>
      <w:numFmt w:val="bullet"/>
      <w:lvlText w:val="•"/>
      <w:lvlJc w:val="left"/>
      <w:pPr>
        <w:tabs>
          <w:tab w:val="num" w:pos="2880"/>
        </w:tabs>
        <w:ind w:left="2880" w:hanging="360"/>
      </w:pPr>
      <w:rPr>
        <w:rFonts w:ascii="Times New Roman" w:hAnsi="Times New Roman" w:hint="default"/>
      </w:rPr>
    </w:lvl>
    <w:lvl w:ilvl="4" w:tplc="47D4DE34" w:tentative="1">
      <w:start w:val="1"/>
      <w:numFmt w:val="bullet"/>
      <w:lvlText w:val="•"/>
      <w:lvlJc w:val="left"/>
      <w:pPr>
        <w:tabs>
          <w:tab w:val="num" w:pos="3600"/>
        </w:tabs>
        <w:ind w:left="3600" w:hanging="360"/>
      </w:pPr>
      <w:rPr>
        <w:rFonts w:ascii="Times New Roman" w:hAnsi="Times New Roman" w:hint="default"/>
      </w:rPr>
    </w:lvl>
    <w:lvl w:ilvl="5" w:tplc="18E20A22" w:tentative="1">
      <w:start w:val="1"/>
      <w:numFmt w:val="bullet"/>
      <w:lvlText w:val="•"/>
      <w:lvlJc w:val="left"/>
      <w:pPr>
        <w:tabs>
          <w:tab w:val="num" w:pos="4320"/>
        </w:tabs>
        <w:ind w:left="4320" w:hanging="360"/>
      </w:pPr>
      <w:rPr>
        <w:rFonts w:ascii="Times New Roman" w:hAnsi="Times New Roman" w:hint="default"/>
      </w:rPr>
    </w:lvl>
    <w:lvl w:ilvl="6" w:tplc="065C5FC8" w:tentative="1">
      <w:start w:val="1"/>
      <w:numFmt w:val="bullet"/>
      <w:lvlText w:val="•"/>
      <w:lvlJc w:val="left"/>
      <w:pPr>
        <w:tabs>
          <w:tab w:val="num" w:pos="5040"/>
        </w:tabs>
        <w:ind w:left="5040" w:hanging="360"/>
      </w:pPr>
      <w:rPr>
        <w:rFonts w:ascii="Times New Roman" w:hAnsi="Times New Roman" w:hint="default"/>
      </w:rPr>
    </w:lvl>
    <w:lvl w:ilvl="7" w:tplc="F80CB056" w:tentative="1">
      <w:start w:val="1"/>
      <w:numFmt w:val="bullet"/>
      <w:lvlText w:val="•"/>
      <w:lvlJc w:val="left"/>
      <w:pPr>
        <w:tabs>
          <w:tab w:val="num" w:pos="5760"/>
        </w:tabs>
        <w:ind w:left="5760" w:hanging="360"/>
      </w:pPr>
      <w:rPr>
        <w:rFonts w:ascii="Times New Roman" w:hAnsi="Times New Roman" w:hint="default"/>
      </w:rPr>
    </w:lvl>
    <w:lvl w:ilvl="8" w:tplc="76C288FE"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1">
    <w:nsid w:val="4CFA4F98"/>
    <w:multiLevelType w:val="multilevel"/>
    <w:tmpl w:val="A3DCD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1">
    <w:nsid w:val="578F4985"/>
    <w:multiLevelType w:val="multilevel"/>
    <w:tmpl w:val="522E42D4"/>
    <w:lvl w:ilvl="0">
      <w:start w:val="1"/>
      <w:numFmt w:val="bullet"/>
      <w:lvlText w:val=""/>
      <w:lvlJc w:val="left"/>
      <w:pPr>
        <w:tabs>
          <w:tab w:val="num" w:pos="-480"/>
        </w:tabs>
        <w:ind w:left="-480" w:hanging="360"/>
      </w:pPr>
      <w:rPr>
        <w:rFonts w:ascii="Symbol" w:hAnsi="Symbol" w:hint="default"/>
        <w:sz w:val="20"/>
      </w:rPr>
    </w:lvl>
    <w:lvl w:ilvl="1" w:tentative="1">
      <w:start w:val="1"/>
      <w:numFmt w:val="bullet"/>
      <w:lvlText w:val=""/>
      <w:lvlJc w:val="left"/>
      <w:pPr>
        <w:tabs>
          <w:tab w:val="num" w:pos="240"/>
        </w:tabs>
        <w:ind w:left="240" w:hanging="360"/>
      </w:pPr>
      <w:rPr>
        <w:rFonts w:ascii="Symbol" w:hAnsi="Symbol" w:hint="default"/>
        <w:sz w:val="20"/>
      </w:rPr>
    </w:lvl>
    <w:lvl w:ilvl="2" w:tentative="1">
      <w:start w:val="1"/>
      <w:numFmt w:val="bullet"/>
      <w:lvlText w:val=""/>
      <w:lvlJc w:val="left"/>
      <w:pPr>
        <w:tabs>
          <w:tab w:val="num" w:pos="960"/>
        </w:tabs>
        <w:ind w:left="960" w:hanging="360"/>
      </w:pPr>
      <w:rPr>
        <w:rFonts w:ascii="Symbol" w:hAnsi="Symbol" w:hint="default"/>
        <w:sz w:val="20"/>
      </w:rPr>
    </w:lvl>
    <w:lvl w:ilvl="3" w:tentative="1">
      <w:start w:val="1"/>
      <w:numFmt w:val="bullet"/>
      <w:lvlText w:val=""/>
      <w:lvlJc w:val="left"/>
      <w:pPr>
        <w:tabs>
          <w:tab w:val="num" w:pos="1680"/>
        </w:tabs>
        <w:ind w:left="1680" w:hanging="360"/>
      </w:pPr>
      <w:rPr>
        <w:rFonts w:ascii="Symbol" w:hAnsi="Symbol" w:hint="default"/>
        <w:sz w:val="20"/>
      </w:rPr>
    </w:lvl>
    <w:lvl w:ilvl="4" w:tentative="1">
      <w:start w:val="1"/>
      <w:numFmt w:val="bullet"/>
      <w:lvlText w:val=""/>
      <w:lvlJc w:val="left"/>
      <w:pPr>
        <w:tabs>
          <w:tab w:val="num" w:pos="2400"/>
        </w:tabs>
        <w:ind w:left="2400" w:hanging="360"/>
      </w:pPr>
      <w:rPr>
        <w:rFonts w:ascii="Symbol" w:hAnsi="Symbol" w:hint="default"/>
        <w:sz w:val="20"/>
      </w:rPr>
    </w:lvl>
    <w:lvl w:ilvl="5" w:tentative="1">
      <w:start w:val="1"/>
      <w:numFmt w:val="bullet"/>
      <w:lvlText w:val=""/>
      <w:lvlJc w:val="left"/>
      <w:pPr>
        <w:tabs>
          <w:tab w:val="num" w:pos="3120"/>
        </w:tabs>
        <w:ind w:left="3120" w:hanging="360"/>
      </w:pPr>
      <w:rPr>
        <w:rFonts w:ascii="Symbol" w:hAnsi="Symbol" w:hint="default"/>
        <w:sz w:val="20"/>
      </w:rPr>
    </w:lvl>
    <w:lvl w:ilvl="6" w:tentative="1">
      <w:start w:val="1"/>
      <w:numFmt w:val="bullet"/>
      <w:lvlText w:val=""/>
      <w:lvlJc w:val="left"/>
      <w:pPr>
        <w:tabs>
          <w:tab w:val="num" w:pos="3840"/>
        </w:tabs>
        <w:ind w:left="3840" w:hanging="360"/>
      </w:pPr>
      <w:rPr>
        <w:rFonts w:ascii="Symbol" w:hAnsi="Symbol" w:hint="default"/>
        <w:sz w:val="20"/>
      </w:rPr>
    </w:lvl>
    <w:lvl w:ilvl="7" w:tentative="1">
      <w:start w:val="1"/>
      <w:numFmt w:val="bullet"/>
      <w:lvlText w:val=""/>
      <w:lvlJc w:val="left"/>
      <w:pPr>
        <w:tabs>
          <w:tab w:val="num" w:pos="4560"/>
        </w:tabs>
        <w:ind w:left="4560" w:hanging="360"/>
      </w:pPr>
      <w:rPr>
        <w:rFonts w:ascii="Symbol" w:hAnsi="Symbol" w:hint="default"/>
        <w:sz w:val="20"/>
      </w:rPr>
    </w:lvl>
    <w:lvl w:ilvl="8" w:tentative="1">
      <w:start w:val="1"/>
      <w:numFmt w:val="bullet"/>
      <w:lvlText w:val=""/>
      <w:lvlJc w:val="left"/>
      <w:pPr>
        <w:tabs>
          <w:tab w:val="num" w:pos="5280"/>
        </w:tabs>
        <w:ind w:left="5280" w:hanging="360"/>
      </w:pPr>
      <w:rPr>
        <w:rFonts w:ascii="Symbol" w:hAnsi="Symbol" w:hint="default"/>
        <w:sz w:val="20"/>
      </w:rPr>
    </w:lvl>
  </w:abstractNum>
  <w:abstractNum w:abstractNumId="17" w15:restartNumberingAfterBreak="1">
    <w:nsid w:val="6CDD2024"/>
    <w:multiLevelType w:val="multilevel"/>
    <w:tmpl w:val="A4B40C48"/>
    <w:lvl w:ilvl="0">
      <w:start w:val="1"/>
      <w:numFmt w:val="bullet"/>
      <w:lvlText w:val=""/>
      <w:lvlJc w:val="left"/>
      <w:pPr>
        <w:tabs>
          <w:tab w:val="num" w:pos="720"/>
        </w:tabs>
        <w:ind w:left="720" w:hanging="360"/>
      </w:pPr>
      <w:rPr>
        <w:rFonts w:ascii="Symbol" w:hAnsi="Symbol" w:hint="default"/>
        <w:color w:val="EB8B2D"/>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1">
    <w:nsid w:val="799F0E4A"/>
    <w:multiLevelType w:val="multilevel"/>
    <w:tmpl w:val="D42E9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1">
    <w:nsid w:val="7D8E138F"/>
    <w:multiLevelType w:val="multilevel"/>
    <w:tmpl w:val="19541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4"/>
  </w:num>
  <w:num w:numId="3">
    <w:abstractNumId w:val="12"/>
  </w:num>
  <w:num w:numId="4">
    <w:abstractNumId w:val="1"/>
  </w:num>
  <w:num w:numId="5">
    <w:abstractNumId w:val="13"/>
  </w:num>
  <w:num w:numId="6">
    <w:abstractNumId w:val="11"/>
  </w:num>
  <w:num w:numId="7">
    <w:abstractNumId w:val="7"/>
  </w:num>
  <w:num w:numId="8">
    <w:abstractNumId w:val="6"/>
  </w:num>
  <w:num w:numId="9">
    <w:abstractNumId w:val="9"/>
  </w:num>
  <w:num w:numId="10">
    <w:abstractNumId w:val="0"/>
  </w:num>
  <w:num w:numId="11">
    <w:abstractNumId w:val="2"/>
  </w:num>
  <w:num w:numId="12">
    <w:abstractNumId w:val="3"/>
  </w:num>
  <w:num w:numId="13">
    <w:abstractNumId w:val="5"/>
  </w:num>
  <w:num w:numId="14">
    <w:abstractNumId w:val="16"/>
  </w:num>
  <w:num w:numId="15">
    <w:abstractNumId w:val="18"/>
  </w:num>
  <w:num w:numId="16">
    <w:abstractNumId w:val="10"/>
  </w:num>
  <w:num w:numId="17">
    <w:abstractNumId w:val="17"/>
  </w:num>
  <w:num w:numId="18">
    <w:abstractNumId w:val="8"/>
  </w:num>
  <w:num w:numId="19">
    <w:abstractNumId w:val="19"/>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3F6"/>
    <w:rsid w:val="00004622"/>
    <w:rsid w:val="00023137"/>
    <w:rsid w:val="00037FCE"/>
    <w:rsid w:val="00042E02"/>
    <w:rsid w:val="00044E9F"/>
    <w:rsid w:val="00046005"/>
    <w:rsid w:val="000557A4"/>
    <w:rsid w:val="00064869"/>
    <w:rsid w:val="00067854"/>
    <w:rsid w:val="00073E29"/>
    <w:rsid w:val="00081811"/>
    <w:rsid w:val="000922B9"/>
    <w:rsid w:val="000942E6"/>
    <w:rsid w:val="000A3C4D"/>
    <w:rsid w:val="000B4E29"/>
    <w:rsid w:val="000C2643"/>
    <w:rsid w:val="000C3D5B"/>
    <w:rsid w:val="000D030B"/>
    <w:rsid w:val="000E466B"/>
    <w:rsid w:val="000F5269"/>
    <w:rsid w:val="000F67DA"/>
    <w:rsid w:val="00103C60"/>
    <w:rsid w:val="0010581B"/>
    <w:rsid w:val="00106A0F"/>
    <w:rsid w:val="00110E52"/>
    <w:rsid w:val="00111398"/>
    <w:rsid w:val="00142222"/>
    <w:rsid w:val="00143B25"/>
    <w:rsid w:val="0014702A"/>
    <w:rsid w:val="00163ECF"/>
    <w:rsid w:val="0016505F"/>
    <w:rsid w:val="00165D55"/>
    <w:rsid w:val="001712CB"/>
    <w:rsid w:val="0017197A"/>
    <w:rsid w:val="00192F18"/>
    <w:rsid w:val="00194C3F"/>
    <w:rsid w:val="001A20C2"/>
    <w:rsid w:val="001A2E74"/>
    <w:rsid w:val="001A7DDE"/>
    <w:rsid w:val="001B359C"/>
    <w:rsid w:val="001B39D5"/>
    <w:rsid w:val="001D448E"/>
    <w:rsid w:val="001D454A"/>
    <w:rsid w:val="001D51B2"/>
    <w:rsid w:val="001D5B9A"/>
    <w:rsid w:val="001D6AFE"/>
    <w:rsid w:val="001E1841"/>
    <w:rsid w:val="001E2755"/>
    <w:rsid w:val="001E306C"/>
    <w:rsid w:val="001F2F9A"/>
    <w:rsid w:val="001F2FFF"/>
    <w:rsid w:val="001F65C2"/>
    <w:rsid w:val="002042B9"/>
    <w:rsid w:val="0023479C"/>
    <w:rsid w:val="00236E22"/>
    <w:rsid w:val="00240C1B"/>
    <w:rsid w:val="00241157"/>
    <w:rsid w:val="002543B2"/>
    <w:rsid w:val="00263C0B"/>
    <w:rsid w:val="002663C0"/>
    <w:rsid w:val="002825F8"/>
    <w:rsid w:val="00285435"/>
    <w:rsid w:val="00293D5A"/>
    <w:rsid w:val="00294778"/>
    <w:rsid w:val="002A090D"/>
    <w:rsid w:val="002A2FE9"/>
    <w:rsid w:val="002A6C33"/>
    <w:rsid w:val="002B3D94"/>
    <w:rsid w:val="002B473D"/>
    <w:rsid w:val="002D0811"/>
    <w:rsid w:val="002D3CA9"/>
    <w:rsid w:val="002D6DE2"/>
    <w:rsid w:val="002E043B"/>
    <w:rsid w:val="002E1323"/>
    <w:rsid w:val="002E1F5D"/>
    <w:rsid w:val="002F01F1"/>
    <w:rsid w:val="00306AA5"/>
    <w:rsid w:val="00306F16"/>
    <w:rsid w:val="00311544"/>
    <w:rsid w:val="00312042"/>
    <w:rsid w:val="00312F4B"/>
    <w:rsid w:val="00322198"/>
    <w:rsid w:val="00323664"/>
    <w:rsid w:val="00325710"/>
    <w:rsid w:val="0032677A"/>
    <w:rsid w:val="00344257"/>
    <w:rsid w:val="003476ED"/>
    <w:rsid w:val="003524D4"/>
    <w:rsid w:val="0035319A"/>
    <w:rsid w:val="00366416"/>
    <w:rsid w:val="00385675"/>
    <w:rsid w:val="003857ED"/>
    <w:rsid w:val="003A0DB5"/>
    <w:rsid w:val="003A2C32"/>
    <w:rsid w:val="003A4328"/>
    <w:rsid w:val="003A43DB"/>
    <w:rsid w:val="003A7D0A"/>
    <w:rsid w:val="003B0D17"/>
    <w:rsid w:val="003B3BBD"/>
    <w:rsid w:val="003B5D78"/>
    <w:rsid w:val="003C0B9C"/>
    <w:rsid w:val="003C3FEC"/>
    <w:rsid w:val="003C77C6"/>
    <w:rsid w:val="003D3B07"/>
    <w:rsid w:val="003D4530"/>
    <w:rsid w:val="003E2FF9"/>
    <w:rsid w:val="003F35B2"/>
    <w:rsid w:val="003F3746"/>
    <w:rsid w:val="003F7E7E"/>
    <w:rsid w:val="004027F2"/>
    <w:rsid w:val="004153A9"/>
    <w:rsid w:val="00423955"/>
    <w:rsid w:val="00430BC5"/>
    <w:rsid w:val="00433079"/>
    <w:rsid w:val="00436787"/>
    <w:rsid w:val="00436B36"/>
    <w:rsid w:val="0045376B"/>
    <w:rsid w:val="00462FE9"/>
    <w:rsid w:val="004639C2"/>
    <w:rsid w:val="00467DF1"/>
    <w:rsid w:val="00474DD8"/>
    <w:rsid w:val="00476D69"/>
    <w:rsid w:val="00480C16"/>
    <w:rsid w:val="004B2C27"/>
    <w:rsid w:val="004B63AF"/>
    <w:rsid w:val="004D2CE7"/>
    <w:rsid w:val="004D3A21"/>
    <w:rsid w:val="004D4EBB"/>
    <w:rsid w:val="0051576A"/>
    <w:rsid w:val="00517D8B"/>
    <w:rsid w:val="0052710E"/>
    <w:rsid w:val="00533F95"/>
    <w:rsid w:val="00535E26"/>
    <w:rsid w:val="005362BA"/>
    <w:rsid w:val="0054030F"/>
    <w:rsid w:val="00544447"/>
    <w:rsid w:val="00561C47"/>
    <w:rsid w:val="005648CA"/>
    <w:rsid w:val="00572115"/>
    <w:rsid w:val="00576E8E"/>
    <w:rsid w:val="005828D3"/>
    <w:rsid w:val="005848BA"/>
    <w:rsid w:val="0058752A"/>
    <w:rsid w:val="00596819"/>
    <w:rsid w:val="005A6D54"/>
    <w:rsid w:val="005B6B1D"/>
    <w:rsid w:val="005B7C22"/>
    <w:rsid w:val="005C3646"/>
    <w:rsid w:val="005C3A71"/>
    <w:rsid w:val="005C51AC"/>
    <w:rsid w:val="005C70E6"/>
    <w:rsid w:val="005D2149"/>
    <w:rsid w:val="005D2D28"/>
    <w:rsid w:val="005D4D1B"/>
    <w:rsid w:val="005D541D"/>
    <w:rsid w:val="005E458C"/>
    <w:rsid w:val="005F17E5"/>
    <w:rsid w:val="006000A4"/>
    <w:rsid w:val="00604FF7"/>
    <w:rsid w:val="00615532"/>
    <w:rsid w:val="00617669"/>
    <w:rsid w:val="0062697B"/>
    <w:rsid w:val="00626BEF"/>
    <w:rsid w:val="0063045E"/>
    <w:rsid w:val="00633E1A"/>
    <w:rsid w:val="006361C7"/>
    <w:rsid w:val="00640F51"/>
    <w:rsid w:val="00651203"/>
    <w:rsid w:val="006542B0"/>
    <w:rsid w:val="00661C85"/>
    <w:rsid w:val="0066762A"/>
    <w:rsid w:val="006677C3"/>
    <w:rsid w:val="00676DB4"/>
    <w:rsid w:val="00680D3D"/>
    <w:rsid w:val="006924C0"/>
    <w:rsid w:val="00695778"/>
    <w:rsid w:val="006A3732"/>
    <w:rsid w:val="006B3B0C"/>
    <w:rsid w:val="006B4223"/>
    <w:rsid w:val="006B7D09"/>
    <w:rsid w:val="006C1C86"/>
    <w:rsid w:val="006D6CCB"/>
    <w:rsid w:val="006E0769"/>
    <w:rsid w:val="006E17E5"/>
    <w:rsid w:val="006E40D9"/>
    <w:rsid w:val="006E65FD"/>
    <w:rsid w:val="006F267B"/>
    <w:rsid w:val="006F3755"/>
    <w:rsid w:val="00700BE7"/>
    <w:rsid w:val="007059EC"/>
    <w:rsid w:val="00711C71"/>
    <w:rsid w:val="00724DE3"/>
    <w:rsid w:val="00727C12"/>
    <w:rsid w:val="00727C26"/>
    <w:rsid w:val="00734CEB"/>
    <w:rsid w:val="00737D72"/>
    <w:rsid w:val="00741A5E"/>
    <w:rsid w:val="007519E3"/>
    <w:rsid w:val="0076590B"/>
    <w:rsid w:val="00771005"/>
    <w:rsid w:val="007951BC"/>
    <w:rsid w:val="00797F77"/>
    <w:rsid w:val="007A42A2"/>
    <w:rsid w:val="007A4FE5"/>
    <w:rsid w:val="007B2F64"/>
    <w:rsid w:val="007B7509"/>
    <w:rsid w:val="007C0615"/>
    <w:rsid w:val="007C2B35"/>
    <w:rsid w:val="007D1B22"/>
    <w:rsid w:val="007D436C"/>
    <w:rsid w:val="007E3E70"/>
    <w:rsid w:val="007E564C"/>
    <w:rsid w:val="007F66FF"/>
    <w:rsid w:val="0080565C"/>
    <w:rsid w:val="00811910"/>
    <w:rsid w:val="008267C5"/>
    <w:rsid w:val="0083772E"/>
    <w:rsid w:val="00844AB6"/>
    <w:rsid w:val="00857D80"/>
    <w:rsid w:val="00857F69"/>
    <w:rsid w:val="00872B6A"/>
    <w:rsid w:val="008814D3"/>
    <w:rsid w:val="00886CD1"/>
    <w:rsid w:val="00887F5E"/>
    <w:rsid w:val="008A2AAE"/>
    <w:rsid w:val="008C55D7"/>
    <w:rsid w:val="008C5E0C"/>
    <w:rsid w:val="008D1ACE"/>
    <w:rsid w:val="008E78D6"/>
    <w:rsid w:val="008F2F6F"/>
    <w:rsid w:val="008F7B7B"/>
    <w:rsid w:val="0090158A"/>
    <w:rsid w:val="009106A5"/>
    <w:rsid w:val="00915CA1"/>
    <w:rsid w:val="00927848"/>
    <w:rsid w:val="00930E97"/>
    <w:rsid w:val="00932C7D"/>
    <w:rsid w:val="0093531D"/>
    <w:rsid w:val="00943A0B"/>
    <w:rsid w:val="00945F05"/>
    <w:rsid w:val="009465CA"/>
    <w:rsid w:val="00954158"/>
    <w:rsid w:val="00967116"/>
    <w:rsid w:val="009716B9"/>
    <w:rsid w:val="00981ED3"/>
    <w:rsid w:val="00982799"/>
    <w:rsid w:val="00990FB3"/>
    <w:rsid w:val="00995D36"/>
    <w:rsid w:val="009A0369"/>
    <w:rsid w:val="009B41F9"/>
    <w:rsid w:val="009C00F0"/>
    <w:rsid w:val="009C0897"/>
    <w:rsid w:val="009C1FAC"/>
    <w:rsid w:val="009E6CE2"/>
    <w:rsid w:val="009F62CB"/>
    <w:rsid w:val="009F735D"/>
    <w:rsid w:val="00A0014B"/>
    <w:rsid w:val="00A06FEB"/>
    <w:rsid w:val="00A12B9B"/>
    <w:rsid w:val="00A13ACC"/>
    <w:rsid w:val="00A159DB"/>
    <w:rsid w:val="00A20B7E"/>
    <w:rsid w:val="00A3418E"/>
    <w:rsid w:val="00A37AE3"/>
    <w:rsid w:val="00A4261C"/>
    <w:rsid w:val="00A4574B"/>
    <w:rsid w:val="00A4686F"/>
    <w:rsid w:val="00A46A2C"/>
    <w:rsid w:val="00A47822"/>
    <w:rsid w:val="00A63FB0"/>
    <w:rsid w:val="00A655EB"/>
    <w:rsid w:val="00A8790D"/>
    <w:rsid w:val="00A973D4"/>
    <w:rsid w:val="00AA0BEA"/>
    <w:rsid w:val="00AB0CAA"/>
    <w:rsid w:val="00AB7E14"/>
    <w:rsid w:val="00AC6E6E"/>
    <w:rsid w:val="00AD4F69"/>
    <w:rsid w:val="00AD5AAE"/>
    <w:rsid w:val="00AE0A1C"/>
    <w:rsid w:val="00AE40B7"/>
    <w:rsid w:val="00AE48FB"/>
    <w:rsid w:val="00AF472B"/>
    <w:rsid w:val="00AF4AAA"/>
    <w:rsid w:val="00AF676C"/>
    <w:rsid w:val="00B02786"/>
    <w:rsid w:val="00B11461"/>
    <w:rsid w:val="00B206A4"/>
    <w:rsid w:val="00B232B7"/>
    <w:rsid w:val="00B25E39"/>
    <w:rsid w:val="00B33064"/>
    <w:rsid w:val="00B3668D"/>
    <w:rsid w:val="00B463BE"/>
    <w:rsid w:val="00B46E2F"/>
    <w:rsid w:val="00B51C3B"/>
    <w:rsid w:val="00B53519"/>
    <w:rsid w:val="00B62EF2"/>
    <w:rsid w:val="00B67576"/>
    <w:rsid w:val="00B769A7"/>
    <w:rsid w:val="00B81A65"/>
    <w:rsid w:val="00B82A5F"/>
    <w:rsid w:val="00B86847"/>
    <w:rsid w:val="00B91ACA"/>
    <w:rsid w:val="00B95C92"/>
    <w:rsid w:val="00B9790D"/>
    <w:rsid w:val="00BA1FDD"/>
    <w:rsid w:val="00BB1567"/>
    <w:rsid w:val="00BB2213"/>
    <w:rsid w:val="00BC4F4C"/>
    <w:rsid w:val="00BE1278"/>
    <w:rsid w:val="00BE30C4"/>
    <w:rsid w:val="00BE4D69"/>
    <w:rsid w:val="00C11FD2"/>
    <w:rsid w:val="00C215AC"/>
    <w:rsid w:val="00C21FD4"/>
    <w:rsid w:val="00C23F5E"/>
    <w:rsid w:val="00C23F76"/>
    <w:rsid w:val="00C261C5"/>
    <w:rsid w:val="00C42461"/>
    <w:rsid w:val="00C456AA"/>
    <w:rsid w:val="00C51B93"/>
    <w:rsid w:val="00C54245"/>
    <w:rsid w:val="00C60296"/>
    <w:rsid w:val="00C661EA"/>
    <w:rsid w:val="00C70B02"/>
    <w:rsid w:val="00C73CD5"/>
    <w:rsid w:val="00C77CB0"/>
    <w:rsid w:val="00C81045"/>
    <w:rsid w:val="00C82446"/>
    <w:rsid w:val="00C824EE"/>
    <w:rsid w:val="00C856A3"/>
    <w:rsid w:val="00CA672C"/>
    <w:rsid w:val="00CB7BC8"/>
    <w:rsid w:val="00CC1548"/>
    <w:rsid w:val="00CC3519"/>
    <w:rsid w:val="00CC3854"/>
    <w:rsid w:val="00CE626B"/>
    <w:rsid w:val="00CF006E"/>
    <w:rsid w:val="00CF074D"/>
    <w:rsid w:val="00CF1E78"/>
    <w:rsid w:val="00CF3120"/>
    <w:rsid w:val="00D00775"/>
    <w:rsid w:val="00D00796"/>
    <w:rsid w:val="00D07F2D"/>
    <w:rsid w:val="00D11FC8"/>
    <w:rsid w:val="00D1485F"/>
    <w:rsid w:val="00D2416D"/>
    <w:rsid w:val="00D30907"/>
    <w:rsid w:val="00D34E65"/>
    <w:rsid w:val="00D35DF1"/>
    <w:rsid w:val="00D37989"/>
    <w:rsid w:val="00D405C8"/>
    <w:rsid w:val="00D43498"/>
    <w:rsid w:val="00D462BB"/>
    <w:rsid w:val="00D5613E"/>
    <w:rsid w:val="00D609AF"/>
    <w:rsid w:val="00D643F6"/>
    <w:rsid w:val="00D67060"/>
    <w:rsid w:val="00D72B03"/>
    <w:rsid w:val="00D73536"/>
    <w:rsid w:val="00D857CA"/>
    <w:rsid w:val="00DA252A"/>
    <w:rsid w:val="00DC0B35"/>
    <w:rsid w:val="00DC5281"/>
    <w:rsid w:val="00DC577E"/>
    <w:rsid w:val="00DD3305"/>
    <w:rsid w:val="00DD4644"/>
    <w:rsid w:val="00DD7359"/>
    <w:rsid w:val="00DE00F6"/>
    <w:rsid w:val="00DE0806"/>
    <w:rsid w:val="00DE14C8"/>
    <w:rsid w:val="00DE2EDD"/>
    <w:rsid w:val="00E10CD2"/>
    <w:rsid w:val="00E1332D"/>
    <w:rsid w:val="00E13DB1"/>
    <w:rsid w:val="00E15EA8"/>
    <w:rsid w:val="00E26E2A"/>
    <w:rsid w:val="00E361FC"/>
    <w:rsid w:val="00E4405E"/>
    <w:rsid w:val="00E544EE"/>
    <w:rsid w:val="00E631A9"/>
    <w:rsid w:val="00E713C2"/>
    <w:rsid w:val="00E75095"/>
    <w:rsid w:val="00E81FDC"/>
    <w:rsid w:val="00E820EC"/>
    <w:rsid w:val="00E82B7A"/>
    <w:rsid w:val="00E86C74"/>
    <w:rsid w:val="00EA0125"/>
    <w:rsid w:val="00EA55C5"/>
    <w:rsid w:val="00EB7147"/>
    <w:rsid w:val="00ED29A5"/>
    <w:rsid w:val="00ED2DF6"/>
    <w:rsid w:val="00ED38F0"/>
    <w:rsid w:val="00ED74FE"/>
    <w:rsid w:val="00EE2CBE"/>
    <w:rsid w:val="00EE70C3"/>
    <w:rsid w:val="00EF21E7"/>
    <w:rsid w:val="00EF298E"/>
    <w:rsid w:val="00EF338B"/>
    <w:rsid w:val="00EF7C1D"/>
    <w:rsid w:val="00F24620"/>
    <w:rsid w:val="00F27045"/>
    <w:rsid w:val="00F32682"/>
    <w:rsid w:val="00F35CF8"/>
    <w:rsid w:val="00F5209D"/>
    <w:rsid w:val="00F705E8"/>
    <w:rsid w:val="00F80B6C"/>
    <w:rsid w:val="00F829A5"/>
    <w:rsid w:val="00F85FDE"/>
    <w:rsid w:val="00F86EC2"/>
    <w:rsid w:val="00F92700"/>
    <w:rsid w:val="00F95396"/>
    <w:rsid w:val="00FA03DF"/>
    <w:rsid w:val="00FA128C"/>
    <w:rsid w:val="00FA3981"/>
    <w:rsid w:val="00FA50D2"/>
    <w:rsid w:val="00FA653C"/>
    <w:rsid w:val="00FA7307"/>
    <w:rsid w:val="00FA7BE4"/>
    <w:rsid w:val="00FB4870"/>
    <w:rsid w:val="00FB5307"/>
    <w:rsid w:val="00FC132C"/>
    <w:rsid w:val="00FC25FC"/>
    <w:rsid w:val="00FC3658"/>
    <w:rsid w:val="00FE0AEF"/>
    <w:rsid w:val="00FE3F23"/>
    <w:rsid w:val="00FE530F"/>
    <w:rsid w:val="00FE5EC8"/>
    <w:rsid w:val="00FE7974"/>
    <w:rsid w:val="00FF03DC"/>
    <w:rsid w:val="00FF1783"/>
    <w:rsid w:val="00FF2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7B46B"/>
  <w15:chartTrackingRefBased/>
  <w15:docId w15:val="{B88073C2-0C3A-4B4B-B5EE-64D456031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643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43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43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43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43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43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43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43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43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3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43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43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43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43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43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43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43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43F6"/>
    <w:rPr>
      <w:rFonts w:eastAsiaTheme="majorEastAsia" w:cstheme="majorBidi"/>
      <w:color w:val="272727" w:themeColor="text1" w:themeTint="D8"/>
    </w:rPr>
  </w:style>
  <w:style w:type="paragraph" w:styleId="Title">
    <w:name w:val="Title"/>
    <w:basedOn w:val="Normal"/>
    <w:next w:val="Normal"/>
    <w:link w:val="TitleChar"/>
    <w:uiPriority w:val="10"/>
    <w:qFormat/>
    <w:rsid w:val="00D643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43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43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43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43F6"/>
    <w:pPr>
      <w:spacing w:before="160"/>
      <w:jc w:val="center"/>
    </w:pPr>
    <w:rPr>
      <w:i/>
      <w:iCs/>
      <w:color w:val="404040" w:themeColor="text1" w:themeTint="BF"/>
    </w:rPr>
  </w:style>
  <w:style w:type="character" w:customStyle="1" w:styleId="QuoteChar">
    <w:name w:val="Quote Char"/>
    <w:basedOn w:val="DefaultParagraphFont"/>
    <w:link w:val="Quote"/>
    <w:uiPriority w:val="29"/>
    <w:rsid w:val="00D643F6"/>
    <w:rPr>
      <w:i/>
      <w:iCs/>
      <w:color w:val="404040" w:themeColor="text1" w:themeTint="BF"/>
    </w:rPr>
  </w:style>
  <w:style w:type="paragraph" w:styleId="ListParagraph">
    <w:name w:val="List Paragraph"/>
    <w:basedOn w:val="Normal"/>
    <w:uiPriority w:val="34"/>
    <w:qFormat/>
    <w:rsid w:val="00D643F6"/>
    <w:pPr>
      <w:ind w:left="720"/>
      <w:contextualSpacing/>
    </w:pPr>
  </w:style>
  <w:style w:type="character" w:styleId="IntenseEmphasis">
    <w:name w:val="Intense Emphasis"/>
    <w:basedOn w:val="DefaultParagraphFont"/>
    <w:uiPriority w:val="21"/>
    <w:qFormat/>
    <w:rsid w:val="00D643F6"/>
    <w:rPr>
      <w:i/>
      <w:iCs/>
      <w:color w:val="0F4761" w:themeColor="accent1" w:themeShade="BF"/>
    </w:rPr>
  </w:style>
  <w:style w:type="paragraph" w:styleId="IntenseQuote">
    <w:name w:val="Intense Quote"/>
    <w:basedOn w:val="Normal"/>
    <w:next w:val="Normal"/>
    <w:link w:val="IntenseQuoteChar"/>
    <w:uiPriority w:val="30"/>
    <w:qFormat/>
    <w:rsid w:val="00D643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43F6"/>
    <w:rPr>
      <w:i/>
      <w:iCs/>
      <w:color w:val="0F4761" w:themeColor="accent1" w:themeShade="BF"/>
    </w:rPr>
  </w:style>
  <w:style w:type="character" w:styleId="IntenseReference">
    <w:name w:val="Intense Reference"/>
    <w:basedOn w:val="DefaultParagraphFont"/>
    <w:uiPriority w:val="32"/>
    <w:qFormat/>
    <w:rsid w:val="00D643F6"/>
    <w:rPr>
      <w:b/>
      <w:bCs/>
      <w:smallCaps/>
      <w:color w:val="0F4761" w:themeColor="accent1" w:themeShade="BF"/>
      <w:spacing w:val="5"/>
    </w:rPr>
  </w:style>
  <w:style w:type="paragraph" w:styleId="Header">
    <w:name w:val="header"/>
    <w:basedOn w:val="Normal"/>
    <w:link w:val="HeaderChar"/>
    <w:uiPriority w:val="99"/>
    <w:unhideWhenUsed/>
    <w:rsid w:val="00F953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5396"/>
  </w:style>
  <w:style w:type="paragraph" w:styleId="Footer">
    <w:name w:val="footer"/>
    <w:basedOn w:val="Normal"/>
    <w:link w:val="FooterChar"/>
    <w:uiPriority w:val="99"/>
    <w:unhideWhenUsed/>
    <w:rsid w:val="00F953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5396"/>
  </w:style>
  <w:style w:type="table" w:styleId="TableGrid">
    <w:name w:val="Table Grid"/>
    <w:basedOn w:val="TableNormal"/>
    <w:uiPriority w:val="39"/>
    <w:rsid w:val="00D309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66416"/>
    <w:pPr>
      <w:widowControl w:val="0"/>
      <w:autoSpaceDE w:val="0"/>
      <w:autoSpaceDN w:val="0"/>
      <w:adjustRightInd w:val="0"/>
      <w:spacing w:after="0" w:line="240" w:lineRule="auto"/>
    </w:pPr>
    <w:rPr>
      <w:rFonts w:ascii="Times New Roman" w:eastAsiaTheme="minorEastAsia" w:hAnsi="Times New Roman" w:cs="Times New Roman"/>
      <w:color w:val="000000"/>
      <w:kern w:val="0"/>
      <w:sz w:val="24"/>
      <w:szCs w:val="24"/>
      <w:lang w:val="en-US"/>
      <w14:ligatures w14:val="none"/>
    </w:rPr>
  </w:style>
  <w:style w:type="paragraph" w:styleId="NormalWeb">
    <w:name w:val="Normal (Web)"/>
    <w:basedOn w:val="Normal"/>
    <w:uiPriority w:val="99"/>
    <w:semiHidden/>
    <w:unhideWhenUsed/>
    <w:rsid w:val="00263C0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857ED"/>
    <w:rPr>
      <w:color w:val="467886" w:themeColor="hyperlink"/>
      <w:u w:val="single"/>
    </w:rPr>
  </w:style>
  <w:style w:type="character" w:customStyle="1" w:styleId="UnresolvedMention">
    <w:name w:val="Unresolved Mention"/>
    <w:basedOn w:val="DefaultParagraphFont"/>
    <w:uiPriority w:val="99"/>
    <w:semiHidden/>
    <w:unhideWhenUsed/>
    <w:rsid w:val="003857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54866">
      <w:bodyDiv w:val="1"/>
      <w:marLeft w:val="0"/>
      <w:marRight w:val="0"/>
      <w:marTop w:val="0"/>
      <w:marBottom w:val="0"/>
      <w:divBdr>
        <w:top w:val="none" w:sz="0" w:space="0" w:color="auto"/>
        <w:left w:val="none" w:sz="0" w:space="0" w:color="auto"/>
        <w:bottom w:val="none" w:sz="0" w:space="0" w:color="auto"/>
        <w:right w:val="none" w:sz="0" w:space="0" w:color="auto"/>
      </w:divBdr>
    </w:div>
    <w:div w:id="64424225">
      <w:bodyDiv w:val="1"/>
      <w:marLeft w:val="0"/>
      <w:marRight w:val="0"/>
      <w:marTop w:val="0"/>
      <w:marBottom w:val="0"/>
      <w:divBdr>
        <w:top w:val="none" w:sz="0" w:space="0" w:color="auto"/>
        <w:left w:val="none" w:sz="0" w:space="0" w:color="auto"/>
        <w:bottom w:val="none" w:sz="0" w:space="0" w:color="auto"/>
        <w:right w:val="none" w:sz="0" w:space="0" w:color="auto"/>
      </w:divBdr>
    </w:div>
    <w:div w:id="158010625">
      <w:bodyDiv w:val="1"/>
      <w:marLeft w:val="0"/>
      <w:marRight w:val="0"/>
      <w:marTop w:val="0"/>
      <w:marBottom w:val="0"/>
      <w:divBdr>
        <w:top w:val="none" w:sz="0" w:space="0" w:color="auto"/>
        <w:left w:val="none" w:sz="0" w:space="0" w:color="auto"/>
        <w:bottom w:val="none" w:sz="0" w:space="0" w:color="auto"/>
        <w:right w:val="none" w:sz="0" w:space="0" w:color="auto"/>
      </w:divBdr>
    </w:div>
    <w:div w:id="238636380">
      <w:bodyDiv w:val="1"/>
      <w:marLeft w:val="0"/>
      <w:marRight w:val="0"/>
      <w:marTop w:val="0"/>
      <w:marBottom w:val="0"/>
      <w:divBdr>
        <w:top w:val="none" w:sz="0" w:space="0" w:color="auto"/>
        <w:left w:val="none" w:sz="0" w:space="0" w:color="auto"/>
        <w:bottom w:val="none" w:sz="0" w:space="0" w:color="auto"/>
        <w:right w:val="none" w:sz="0" w:space="0" w:color="auto"/>
      </w:divBdr>
    </w:div>
    <w:div w:id="320622265">
      <w:bodyDiv w:val="1"/>
      <w:marLeft w:val="0"/>
      <w:marRight w:val="0"/>
      <w:marTop w:val="0"/>
      <w:marBottom w:val="0"/>
      <w:divBdr>
        <w:top w:val="none" w:sz="0" w:space="0" w:color="auto"/>
        <w:left w:val="none" w:sz="0" w:space="0" w:color="auto"/>
        <w:bottom w:val="none" w:sz="0" w:space="0" w:color="auto"/>
        <w:right w:val="none" w:sz="0" w:space="0" w:color="auto"/>
      </w:divBdr>
    </w:div>
    <w:div w:id="500000790">
      <w:bodyDiv w:val="1"/>
      <w:marLeft w:val="0"/>
      <w:marRight w:val="0"/>
      <w:marTop w:val="0"/>
      <w:marBottom w:val="0"/>
      <w:divBdr>
        <w:top w:val="none" w:sz="0" w:space="0" w:color="auto"/>
        <w:left w:val="none" w:sz="0" w:space="0" w:color="auto"/>
        <w:bottom w:val="none" w:sz="0" w:space="0" w:color="auto"/>
        <w:right w:val="none" w:sz="0" w:space="0" w:color="auto"/>
      </w:divBdr>
    </w:div>
    <w:div w:id="522599153">
      <w:bodyDiv w:val="1"/>
      <w:marLeft w:val="0"/>
      <w:marRight w:val="0"/>
      <w:marTop w:val="0"/>
      <w:marBottom w:val="0"/>
      <w:divBdr>
        <w:top w:val="none" w:sz="0" w:space="0" w:color="auto"/>
        <w:left w:val="none" w:sz="0" w:space="0" w:color="auto"/>
        <w:bottom w:val="none" w:sz="0" w:space="0" w:color="auto"/>
        <w:right w:val="none" w:sz="0" w:space="0" w:color="auto"/>
      </w:divBdr>
      <w:divsChild>
        <w:div w:id="632561173">
          <w:marLeft w:val="547"/>
          <w:marRight w:val="0"/>
          <w:marTop w:val="0"/>
          <w:marBottom w:val="0"/>
          <w:divBdr>
            <w:top w:val="none" w:sz="0" w:space="0" w:color="auto"/>
            <w:left w:val="none" w:sz="0" w:space="0" w:color="auto"/>
            <w:bottom w:val="none" w:sz="0" w:space="0" w:color="auto"/>
            <w:right w:val="none" w:sz="0" w:space="0" w:color="auto"/>
          </w:divBdr>
        </w:div>
      </w:divsChild>
    </w:div>
    <w:div w:id="551891896">
      <w:bodyDiv w:val="1"/>
      <w:marLeft w:val="0"/>
      <w:marRight w:val="0"/>
      <w:marTop w:val="0"/>
      <w:marBottom w:val="0"/>
      <w:divBdr>
        <w:top w:val="none" w:sz="0" w:space="0" w:color="auto"/>
        <w:left w:val="none" w:sz="0" w:space="0" w:color="auto"/>
        <w:bottom w:val="none" w:sz="0" w:space="0" w:color="auto"/>
        <w:right w:val="none" w:sz="0" w:space="0" w:color="auto"/>
      </w:divBdr>
      <w:divsChild>
        <w:div w:id="71398179">
          <w:marLeft w:val="0"/>
          <w:marRight w:val="0"/>
          <w:marTop w:val="0"/>
          <w:marBottom w:val="0"/>
          <w:divBdr>
            <w:top w:val="none" w:sz="0" w:space="0" w:color="auto"/>
            <w:left w:val="none" w:sz="0" w:space="0" w:color="auto"/>
            <w:bottom w:val="none" w:sz="0" w:space="0" w:color="auto"/>
            <w:right w:val="none" w:sz="0" w:space="0" w:color="auto"/>
          </w:divBdr>
        </w:div>
        <w:div w:id="81225135">
          <w:marLeft w:val="0"/>
          <w:marRight w:val="0"/>
          <w:marTop w:val="0"/>
          <w:marBottom w:val="0"/>
          <w:divBdr>
            <w:top w:val="none" w:sz="0" w:space="0" w:color="auto"/>
            <w:left w:val="none" w:sz="0" w:space="0" w:color="auto"/>
            <w:bottom w:val="none" w:sz="0" w:space="0" w:color="auto"/>
            <w:right w:val="none" w:sz="0" w:space="0" w:color="auto"/>
          </w:divBdr>
        </w:div>
        <w:div w:id="1141265399">
          <w:marLeft w:val="0"/>
          <w:marRight w:val="0"/>
          <w:marTop w:val="0"/>
          <w:marBottom w:val="0"/>
          <w:divBdr>
            <w:top w:val="none" w:sz="0" w:space="0" w:color="auto"/>
            <w:left w:val="none" w:sz="0" w:space="0" w:color="auto"/>
            <w:bottom w:val="none" w:sz="0" w:space="0" w:color="auto"/>
            <w:right w:val="none" w:sz="0" w:space="0" w:color="auto"/>
          </w:divBdr>
        </w:div>
      </w:divsChild>
    </w:div>
    <w:div w:id="582881988">
      <w:bodyDiv w:val="1"/>
      <w:marLeft w:val="0"/>
      <w:marRight w:val="0"/>
      <w:marTop w:val="0"/>
      <w:marBottom w:val="0"/>
      <w:divBdr>
        <w:top w:val="none" w:sz="0" w:space="0" w:color="auto"/>
        <w:left w:val="none" w:sz="0" w:space="0" w:color="auto"/>
        <w:bottom w:val="none" w:sz="0" w:space="0" w:color="auto"/>
        <w:right w:val="none" w:sz="0" w:space="0" w:color="auto"/>
      </w:divBdr>
    </w:div>
    <w:div w:id="692346479">
      <w:bodyDiv w:val="1"/>
      <w:marLeft w:val="0"/>
      <w:marRight w:val="0"/>
      <w:marTop w:val="0"/>
      <w:marBottom w:val="0"/>
      <w:divBdr>
        <w:top w:val="none" w:sz="0" w:space="0" w:color="auto"/>
        <w:left w:val="none" w:sz="0" w:space="0" w:color="auto"/>
        <w:bottom w:val="none" w:sz="0" w:space="0" w:color="auto"/>
        <w:right w:val="none" w:sz="0" w:space="0" w:color="auto"/>
      </w:divBdr>
    </w:div>
    <w:div w:id="766080600">
      <w:bodyDiv w:val="1"/>
      <w:marLeft w:val="0"/>
      <w:marRight w:val="0"/>
      <w:marTop w:val="0"/>
      <w:marBottom w:val="0"/>
      <w:divBdr>
        <w:top w:val="none" w:sz="0" w:space="0" w:color="auto"/>
        <w:left w:val="none" w:sz="0" w:space="0" w:color="auto"/>
        <w:bottom w:val="none" w:sz="0" w:space="0" w:color="auto"/>
        <w:right w:val="none" w:sz="0" w:space="0" w:color="auto"/>
      </w:divBdr>
    </w:div>
    <w:div w:id="775709064">
      <w:bodyDiv w:val="1"/>
      <w:marLeft w:val="0"/>
      <w:marRight w:val="0"/>
      <w:marTop w:val="0"/>
      <w:marBottom w:val="0"/>
      <w:divBdr>
        <w:top w:val="none" w:sz="0" w:space="0" w:color="auto"/>
        <w:left w:val="none" w:sz="0" w:space="0" w:color="auto"/>
        <w:bottom w:val="none" w:sz="0" w:space="0" w:color="auto"/>
        <w:right w:val="none" w:sz="0" w:space="0" w:color="auto"/>
      </w:divBdr>
    </w:div>
    <w:div w:id="788162628">
      <w:bodyDiv w:val="1"/>
      <w:marLeft w:val="0"/>
      <w:marRight w:val="0"/>
      <w:marTop w:val="0"/>
      <w:marBottom w:val="0"/>
      <w:divBdr>
        <w:top w:val="none" w:sz="0" w:space="0" w:color="auto"/>
        <w:left w:val="none" w:sz="0" w:space="0" w:color="auto"/>
        <w:bottom w:val="none" w:sz="0" w:space="0" w:color="auto"/>
        <w:right w:val="none" w:sz="0" w:space="0" w:color="auto"/>
      </w:divBdr>
    </w:div>
    <w:div w:id="837311486">
      <w:bodyDiv w:val="1"/>
      <w:marLeft w:val="0"/>
      <w:marRight w:val="0"/>
      <w:marTop w:val="0"/>
      <w:marBottom w:val="0"/>
      <w:divBdr>
        <w:top w:val="none" w:sz="0" w:space="0" w:color="auto"/>
        <w:left w:val="none" w:sz="0" w:space="0" w:color="auto"/>
        <w:bottom w:val="none" w:sz="0" w:space="0" w:color="auto"/>
        <w:right w:val="none" w:sz="0" w:space="0" w:color="auto"/>
      </w:divBdr>
    </w:div>
    <w:div w:id="869954415">
      <w:bodyDiv w:val="1"/>
      <w:marLeft w:val="0"/>
      <w:marRight w:val="0"/>
      <w:marTop w:val="0"/>
      <w:marBottom w:val="0"/>
      <w:divBdr>
        <w:top w:val="none" w:sz="0" w:space="0" w:color="auto"/>
        <w:left w:val="none" w:sz="0" w:space="0" w:color="auto"/>
        <w:bottom w:val="none" w:sz="0" w:space="0" w:color="auto"/>
        <w:right w:val="none" w:sz="0" w:space="0" w:color="auto"/>
      </w:divBdr>
      <w:divsChild>
        <w:div w:id="1329287258">
          <w:marLeft w:val="547"/>
          <w:marRight w:val="0"/>
          <w:marTop w:val="0"/>
          <w:marBottom w:val="0"/>
          <w:divBdr>
            <w:top w:val="none" w:sz="0" w:space="0" w:color="auto"/>
            <w:left w:val="none" w:sz="0" w:space="0" w:color="auto"/>
            <w:bottom w:val="none" w:sz="0" w:space="0" w:color="auto"/>
            <w:right w:val="none" w:sz="0" w:space="0" w:color="auto"/>
          </w:divBdr>
        </w:div>
        <w:div w:id="2105958837">
          <w:marLeft w:val="547"/>
          <w:marRight w:val="0"/>
          <w:marTop w:val="0"/>
          <w:marBottom w:val="0"/>
          <w:divBdr>
            <w:top w:val="none" w:sz="0" w:space="0" w:color="auto"/>
            <w:left w:val="none" w:sz="0" w:space="0" w:color="auto"/>
            <w:bottom w:val="none" w:sz="0" w:space="0" w:color="auto"/>
            <w:right w:val="none" w:sz="0" w:space="0" w:color="auto"/>
          </w:divBdr>
        </w:div>
      </w:divsChild>
    </w:div>
    <w:div w:id="1060059162">
      <w:bodyDiv w:val="1"/>
      <w:marLeft w:val="0"/>
      <w:marRight w:val="0"/>
      <w:marTop w:val="0"/>
      <w:marBottom w:val="0"/>
      <w:divBdr>
        <w:top w:val="none" w:sz="0" w:space="0" w:color="auto"/>
        <w:left w:val="none" w:sz="0" w:space="0" w:color="auto"/>
        <w:bottom w:val="none" w:sz="0" w:space="0" w:color="auto"/>
        <w:right w:val="none" w:sz="0" w:space="0" w:color="auto"/>
      </w:divBdr>
    </w:div>
    <w:div w:id="1157261028">
      <w:bodyDiv w:val="1"/>
      <w:marLeft w:val="0"/>
      <w:marRight w:val="0"/>
      <w:marTop w:val="0"/>
      <w:marBottom w:val="0"/>
      <w:divBdr>
        <w:top w:val="none" w:sz="0" w:space="0" w:color="auto"/>
        <w:left w:val="none" w:sz="0" w:space="0" w:color="auto"/>
        <w:bottom w:val="none" w:sz="0" w:space="0" w:color="auto"/>
        <w:right w:val="none" w:sz="0" w:space="0" w:color="auto"/>
      </w:divBdr>
    </w:div>
    <w:div w:id="1169098673">
      <w:bodyDiv w:val="1"/>
      <w:marLeft w:val="0"/>
      <w:marRight w:val="0"/>
      <w:marTop w:val="0"/>
      <w:marBottom w:val="0"/>
      <w:divBdr>
        <w:top w:val="none" w:sz="0" w:space="0" w:color="auto"/>
        <w:left w:val="none" w:sz="0" w:space="0" w:color="auto"/>
        <w:bottom w:val="none" w:sz="0" w:space="0" w:color="auto"/>
        <w:right w:val="none" w:sz="0" w:space="0" w:color="auto"/>
      </w:divBdr>
    </w:div>
    <w:div w:id="1365205112">
      <w:bodyDiv w:val="1"/>
      <w:marLeft w:val="0"/>
      <w:marRight w:val="0"/>
      <w:marTop w:val="0"/>
      <w:marBottom w:val="0"/>
      <w:divBdr>
        <w:top w:val="none" w:sz="0" w:space="0" w:color="auto"/>
        <w:left w:val="none" w:sz="0" w:space="0" w:color="auto"/>
        <w:bottom w:val="none" w:sz="0" w:space="0" w:color="auto"/>
        <w:right w:val="none" w:sz="0" w:space="0" w:color="auto"/>
      </w:divBdr>
      <w:divsChild>
        <w:div w:id="20479904">
          <w:marLeft w:val="274"/>
          <w:marRight w:val="0"/>
          <w:marTop w:val="0"/>
          <w:marBottom w:val="60"/>
          <w:divBdr>
            <w:top w:val="none" w:sz="0" w:space="0" w:color="auto"/>
            <w:left w:val="none" w:sz="0" w:space="0" w:color="auto"/>
            <w:bottom w:val="none" w:sz="0" w:space="0" w:color="auto"/>
            <w:right w:val="none" w:sz="0" w:space="0" w:color="auto"/>
          </w:divBdr>
        </w:div>
        <w:div w:id="332757537">
          <w:marLeft w:val="274"/>
          <w:marRight w:val="0"/>
          <w:marTop w:val="0"/>
          <w:marBottom w:val="60"/>
          <w:divBdr>
            <w:top w:val="none" w:sz="0" w:space="0" w:color="auto"/>
            <w:left w:val="none" w:sz="0" w:space="0" w:color="auto"/>
            <w:bottom w:val="none" w:sz="0" w:space="0" w:color="auto"/>
            <w:right w:val="none" w:sz="0" w:space="0" w:color="auto"/>
          </w:divBdr>
        </w:div>
      </w:divsChild>
    </w:div>
    <w:div w:id="1397162928">
      <w:bodyDiv w:val="1"/>
      <w:marLeft w:val="0"/>
      <w:marRight w:val="0"/>
      <w:marTop w:val="0"/>
      <w:marBottom w:val="0"/>
      <w:divBdr>
        <w:top w:val="none" w:sz="0" w:space="0" w:color="auto"/>
        <w:left w:val="none" w:sz="0" w:space="0" w:color="auto"/>
        <w:bottom w:val="none" w:sz="0" w:space="0" w:color="auto"/>
        <w:right w:val="none" w:sz="0" w:space="0" w:color="auto"/>
      </w:divBdr>
      <w:divsChild>
        <w:div w:id="591471210">
          <w:marLeft w:val="547"/>
          <w:marRight w:val="0"/>
          <w:marTop w:val="0"/>
          <w:marBottom w:val="0"/>
          <w:divBdr>
            <w:top w:val="none" w:sz="0" w:space="0" w:color="auto"/>
            <w:left w:val="none" w:sz="0" w:space="0" w:color="auto"/>
            <w:bottom w:val="none" w:sz="0" w:space="0" w:color="auto"/>
            <w:right w:val="none" w:sz="0" w:space="0" w:color="auto"/>
          </w:divBdr>
        </w:div>
        <w:div w:id="1603797901">
          <w:marLeft w:val="547"/>
          <w:marRight w:val="0"/>
          <w:marTop w:val="0"/>
          <w:marBottom w:val="0"/>
          <w:divBdr>
            <w:top w:val="none" w:sz="0" w:space="0" w:color="auto"/>
            <w:left w:val="none" w:sz="0" w:space="0" w:color="auto"/>
            <w:bottom w:val="none" w:sz="0" w:space="0" w:color="auto"/>
            <w:right w:val="none" w:sz="0" w:space="0" w:color="auto"/>
          </w:divBdr>
        </w:div>
      </w:divsChild>
    </w:div>
    <w:div w:id="1525437992">
      <w:bodyDiv w:val="1"/>
      <w:marLeft w:val="0"/>
      <w:marRight w:val="0"/>
      <w:marTop w:val="0"/>
      <w:marBottom w:val="0"/>
      <w:divBdr>
        <w:top w:val="none" w:sz="0" w:space="0" w:color="auto"/>
        <w:left w:val="none" w:sz="0" w:space="0" w:color="auto"/>
        <w:bottom w:val="none" w:sz="0" w:space="0" w:color="auto"/>
        <w:right w:val="none" w:sz="0" w:space="0" w:color="auto"/>
      </w:divBdr>
    </w:div>
    <w:div w:id="1652520895">
      <w:bodyDiv w:val="1"/>
      <w:marLeft w:val="0"/>
      <w:marRight w:val="0"/>
      <w:marTop w:val="0"/>
      <w:marBottom w:val="0"/>
      <w:divBdr>
        <w:top w:val="none" w:sz="0" w:space="0" w:color="auto"/>
        <w:left w:val="none" w:sz="0" w:space="0" w:color="auto"/>
        <w:bottom w:val="none" w:sz="0" w:space="0" w:color="auto"/>
        <w:right w:val="none" w:sz="0" w:space="0" w:color="auto"/>
      </w:divBdr>
      <w:divsChild>
        <w:div w:id="114644282">
          <w:marLeft w:val="0"/>
          <w:marRight w:val="0"/>
          <w:marTop w:val="0"/>
          <w:marBottom w:val="0"/>
          <w:divBdr>
            <w:top w:val="none" w:sz="0" w:space="0" w:color="auto"/>
            <w:left w:val="none" w:sz="0" w:space="0" w:color="auto"/>
            <w:bottom w:val="none" w:sz="0" w:space="0" w:color="auto"/>
            <w:right w:val="none" w:sz="0" w:space="0" w:color="auto"/>
          </w:divBdr>
        </w:div>
        <w:div w:id="993606456">
          <w:marLeft w:val="0"/>
          <w:marRight w:val="0"/>
          <w:marTop w:val="0"/>
          <w:marBottom w:val="0"/>
          <w:divBdr>
            <w:top w:val="none" w:sz="0" w:space="0" w:color="auto"/>
            <w:left w:val="none" w:sz="0" w:space="0" w:color="auto"/>
            <w:bottom w:val="none" w:sz="0" w:space="0" w:color="auto"/>
            <w:right w:val="none" w:sz="0" w:space="0" w:color="auto"/>
          </w:divBdr>
        </w:div>
        <w:div w:id="2059042007">
          <w:marLeft w:val="0"/>
          <w:marRight w:val="0"/>
          <w:marTop w:val="0"/>
          <w:marBottom w:val="0"/>
          <w:divBdr>
            <w:top w:val="none" w:sz="0" w:space="0" w:color="auto"/>
            <w:left w:val="none" w:sz="0" w:space="0" w:color="auto"/>
            <w:bottom w:val="none" w:sz="0" w:space="0" w:color="auto"/>
            <w:right w:val="none" w:sz="0" w:space="0" w:color="auto"/>
          </w:divBdr>
        </w:div>
      </w:divsChild>
    </w:div>
    <w:div w:id="1654261471">
      <w:bodyDiv w:val="1"/>
      <w:marLeft w:val="0"/>
      <w:marRight w:val="0"/>
      <w:marTop w:val="0"/>
      <w:marBottom w:val="0"/>
      <w:divBdr>
        <w:top w:val="none" w:sz="0" w:space="0" w:color="auto"/>
        <w:left w:val="none" w:sz="0" w:space="0" w:color="auto"/>
        <w:bottom w:val="none" w:sz="0" w:space="0" w:color="auto"/>
        <w:right w:val="none" w:sz="0" w:space="0" w:color="auto"/>
      </w:divBdr>
    </w:div>
    <w:div w:id="1717923147">
      <w:bodyDiv w:val="1"/>
      <w:marLeft w:val="0"/>
      <w:marRight w:val="0"/>
      <w:marTop w:val="0"/>
      <w:marBottom w:val="0"/>
      <w:divBdr>
        <w:top w:val="none" w:sz="0" w:space="0" w:color="auto"/>
        <w:left w:val="none" w:sz="0" w:space="0" w:color="auto"/>
        <w:bottom w:val="none" w:sz="0" w:space="0" w:color="auto"/>
        <w:right w:val="none" w:sz="0" w:space="0" w:color="auto"/>
      </w:divBdr>
    </w:div>
    <w:div w:id="1721245543">
      <w:bodyDiv w:val="1"/>
      <w:marLeft w:val="0"/>
      <w:marRight w:val="0"/>
      <w:marTop w:val="0"/>
      <w:marBottom w:val="0"/>
      <w:divBdr>
        <w:top w:val="none" w:sz="0" w:space="0" w:color="auto"/>
        <w:left w:val="none" w:sz="0" w:space="0" w:color="auto"/>
        <w:bottom w:val="none" w:sz="0" w:space="0" w:color="auto"/>
        <w:right w:val="none" w:sz="0" w:space="0" w:color="auto"/>
      </w:divBdr>
    </w:div>
    <w:div w:id="1748260919">
      <w:bodyDiv w:val="1"/>
      <w:marLeft w:val="0"/>
      <w:marRight w:val="0"/>
      <w:marTop w:val="0"/>
      <w:marBottom w:val="0"/>
      <w:divBdr>
        <w:top w:val="none" w:sz="0" w:space="0" w:color="auto"/>
        <w:left w:val="none" w:sz="0" w:space="0" w:color="auto"/>
        <w:bottom w:val="none" w:sz="0" w:space="0" w:color="auto"/>
        <w:right w:val="none" w:sz="0" w:space="0" w:color="auto"/>
      </w:divBdr>
      <w:divsChild>
        <w:div w:id="483664493">
          <w:marLeft w:val="547"/>
          <w:marRight w:val="0"/>
          <w:marTop w:val="0"/>
          <w:marBottom w:val="0"/>
          <w:divBdr>
            <w:top w:val="none" w:sz="0" w:space="0" w:color="auto"/>
            <w:left w:val="none" w:sz="0" w:space="0" w:color="auto"/>
            <w:bottom w:val="none" w:sz="0" w:space="0" w:color="auto"/>
            <w:right w:val="none" w:sz="0" w:space="0" w:color="auto"/>
          </w:divBdr>
        </w:div>
        <w:div w:id="1059666774">
          <w:marLeft w:val="547"/>
          <w:marRight w:val="0"/>
          <w:marTop w:val="0"/>
          <w:marBottom w:val="0"/>
          <w:divBdr>
            <w:top w:val="none" w:sz="0" w:space="0" w:color="auto"/>
            <w:left w:val="none" w:sz="0" w:space="0" w:color="auto"/>
            <w:bottom w:val="none" w:sz="0" w:space="0" w:color="auto"/>
            <w:right w:val="none" w:sz="0" w:space="0" w:color="auto"/>
          </w:divBdr>
        </w:div>
      </w:divsChild>
    </w:div>
    <w:div w:id="1794130149">
      <w:bodyDiv w:val="1"/>
      <w:marLeft w:val="0"/>
      <w:marRight w:val="0"/>
      <w:marTop w:val="0"/>
      <w:marBottom w:val="0"/>
      <w:divBdr>
        <w:top w:val="none" w:sz="0" w:space="0" w:color="auto"/>
        <w:left w:val="none" w:sz="0" w:space="0" w:color="auto"/>
        <w:bottom w:val="none" w:sz="0" w:space="0" w:color="auto"/>
        <w:right w:val="none" w:sz="0" w:space="0" w:color="auto"/>
      </w:divBdr>
      <w:divsChild>
        <w:div w:id="884416740">
          <w:marLeft w:val="0"/>
          <w:marRight w:val="0"/>
          <w:marTop w:val="0"/>
          <w:marBottom w:val="0"/>
          <w:divBdr>
            <w:top w:val="none" w:sz="0" w:space="0" w:color="auto"/>
            <w:left w:val="none" w:sz="0" w:space="0" w:color="auto"/>
            <w:bottom w:val="none" w:sz="0" w:space="0" w:color="auto"/>
            <w:right w:val="none" w:sz="0" w:space="0" w:color="auto"/>
          </w:divBdr>
        </w:div>
        <w:div w:id="889656709">
          <w:marLeft w:val="0"/>
          <w:marRight w:val="0"/>
          <w:marTop w:val="0"/>
          <w:marBottom w:val="0"/>
          <w:divBdr>
            <w:top w:val="none" w:sz="0" w:space="0" w:color="auto"/>
            <w:left w:val="none" w:sz="0" w:space="0" w:color="auto"/>
            <w:bottom w:val="none" w:sz="0" w:space="0" w:color="auto"/>
            <w:right w:val="none" w:sz="0" w:space="0" w:color="auto"/>
          </w:divBdr>
        </w:div>
        <w:div w:id="1143306208">
          <w:marLeft w:val="0"/>
          <w:marRight w:val="0"/>
          <w:marTop w:val="0"/>
          <w:marBottom w:val="0"/>
          <w:divBdr>
            <w:top w:val="none" w:sz="0" w:space="0" w:color="auto"/>
            <w:left w:val="none" w:sz="0" w:space="0" w:color="auto"/>
            <w:bottom w:val="none" w:sz="0" w:space="0" w:color="auto"/>
            <w:right w:val="none" w:sz="0" w:space="0" w:color="auto"/>
          </w:divBdr>
        </w:div>
      </w:divsChild>
    </w:div>
    <w:div w:id="1882327197">
      <w:bodyDiv w:val="1"/>
      <w:marLeft w:val="0"/>
      <w:marRight w:val="0"/>
      <w:marTop w:val="0"/>
      <w:marBottom w:val="0"/>
      <w:divBdr>
        <w:top w:val="none" w:sz="0" w:space="0" w:color="auto"/>
        <w:left w:val="none" w:sz="0" w:space="0" w:color="auto"/>
        <w:bottom w:val="none" w:sz="0" w:space="0" w:color="auto"/>
        <w:right w:val="none" w:sz="0" w:space="0" w:color="auto"/>
      </w:divBdr>
      <w:divsChild>
        <w:div w:id="461657771">
          <w:marLeft w:val="547"/>
          <w:marRight w:val="0"/>
          <w:marTop w:val="0"/>
          <w:marBottom w:val="0"/>
          <w:divBdr>
            <w:top w:val="none" w:sz="0" w:space="0" w:color="auto"/>
            <w:left w:val="none" w:sz="0" w:space="0" w:color="auto"/>
            <w:bottom w:val="none" w:sz="0" w:space="0" w:color="auto"/>
            <w:right w:val="none" w:sz="0" w:space="0" w:color="auto"/>
          </w:divBdr>
        </w:div>
        <w:div w:id="806822373">
          <w:marLeft w:val="547"/>
          <w:marRight w:val="0"/>
          <w:marTop w:val="0"/>
          <w:marBottom w:val="0"/>
          <w:divBdr>
            <w:top w:val="none" w:sz="0" w:space="0" w:color="auto"/>
            <w:left w:val="none" w:sz="0" w:space="0" w:color="auto"/>
            <w:bottom w:val="none" w:sz="0" w:space="0" w:color="auto"/>
            <w:right w:val="none" w:sz="0" w:space="0" w:color="auto"/>
          </w:divBdr>
        </w:div>
      </w:divsChild>
    </w:div>
    <w:div w:id="1905294687">
      <w:bodyDiv w:val="1"/>
      <w:marLeft w:val="0"/>
      <w:marRight w:val="0"/>
      <w:marTop w:val="0"/>
      <w:marBottom w:val="0"/>
      <w:divBdr>
        <w:top w:val="none" w:sz="0" w:space="0" w:color="auto"/>
        <w:left w:val="none" w:sz="0" w:space="0" w:color="auto"/>
        <w:bottom w:val="none" w:sz="0" w:space="0" w:color="auto"/>
        <w:right w:val="none" w:sz="0" w:space="0" w:color="auto"/>
      </w:divBdr>
    </w:div>
    <w:div w:id="1980722615">
      <w:bodyDiv w:val="1"/>
      <w:marLeft w:val="0"/>
      <w:marRight w:val="0"/>
      <w:marTop w:val="0"/>
      <w:marBottom w:val="0"/>
      <w:divBdr>
        <w:top w:val="none" w:sz="0" w:space="0" w:color="auto"/>
        <w:left w:val="none" w:sz="0" w:space="0" w:color="auto"/>
        <w:bottom w:val="none" w:sz="0" w:space="0" w:color="auto"/>
        <w:right w:val="none" w:sz="0" w:space="0" w:color="auto"/>
      </w:divBdr>
    </w:div>
    <w:div w:id="2042052321">
      <w:bodyDiv w:val="1"/>
      <w:marLeft w:val="0"/>
      <w:marRight w:val="0"/>
      <w:marTop w:val="0"/>
      <w:marBottom w:val="0"/>
      <w:divBdr>
        <w:top w:val="none" w:sz="0" w:space="0" w:color="auto"/>
        <w:left w:val="none" w:sz="0" w:space="0" w:color="auto"/>
        <w:bottom w:val="none" w:sz="0" w:space="0" w:color="auto"/>
        <w:right w:val="none" w:sz="0" w:space="0" w:color="auto"/>
      </w:divBdr>
    </w:div>
    <w:div w:id="2063409016">
      <w:bodyDiv w:val="1"/>
      <w:marLeft w:val="0"/>
      <w:marRight w:val="0"/>
      <w:marTop w:val="0"/>
      <w:marBottom w:val="0"/>
      <w:divBdr>
        <w:top w:val="none" w:sz="0" w:space="0" w:color="auto"/>
        <w:left w:val="none" w:sz="0" w:space="0" w:color="auto"/>
        <w:bottom w:val="none" w:sz="0" w:space="0" w:color="auto"/>
        <w:right w:val="none" w:sz="0" w:space="0" w:color="auto"/>
      </w:divBdr>
      <w:divsChild>
        <w:div w:id="975797312">
          <w:marLeft w:val="274"/>
          <w:marRight w:val="0"/>
          <w:marTop w:val="0"/>
          <w:marBottom w:val="60"/>
          <w:divBdr>
            <w:top w:val="none" w:sz="0" w:space="0" w:color="auto"/>
            <w:left w:val="none" w:sz="0" w:space="0" w:color="auto"/>
            <w:bottom w:val="none" w:sz="0" w:space="0" w:color="auto"/>
            <w:right w:val="none" w:sz="0" w:space="0" w:color="auto"/>
          </w:divBdr>
        </w:div>
        <w:div w:id="1427648974">
          <w:marLeft w:val="274"/>
          <w:marRight w:val="0"/>
          <w:marTop w:val="0"/>
          <w:marBottom w:val="60"/>
          <w:divBdr>
            <w:top w:val="none" w:sz="0" w:space="0" w:color="auto"/>
            <w:left w:val="none" w:sz="0" w:space="0" w:color="auto"/>
            <w:bottom w:val="none" w:sz="0" w:space="0" w:color="auto"/>
            <w:right w:val="none" w:sz="0" w:space="0" w:color="auto"/>
          </w:divBdr>
        </w:div>
        <w:div w:id="1486360444">
          <w:marLeft w:val="274"/>
          <w:marRight w:val="0"/>
          <w:marTop w:val="0"/>
          <w:marBottom w:val="60"/>
          <w:divBdr>
            <w:top w:val="none" w:sz="0" w:space="0" w:color="auto"/>
            <w:left w:val="none" w:sz="0" w:space="0" w:color="auto"/>
            <w:bottom w:val="none" w:sz="0" w:space="0" w:color="auto"/>
            <w:right w:val="none" w:sz="0" w:space="0" w:color="auto"/>
          </w:divBdr>
        </w:div>
        <w:div w:id="1637949665">
          <w:marLeft w:val="274"/>
          <w:marRight w:val="0"/>
          <w:marTop w:val="0"/>
          <w:marBottom w:val="60"/>
          <w:divBdr>
            <w:top w:val="none" w:sz="0" w:space="0" w:color="auto"/>
            <w:left w:val="none" w:sz="0" w:space="0" w:color="auto"/>
            <w:bottom w:val="none" w:sz="0" w:space="0" w:color="auto"/>
            <w:right w:val="none" w:sz="0" w:space="0" w:color="auto"/>
          </w:divBdr>
        </w:div>
        <w:div w:id="1958828246">
          <w:marLeft w:val="274"/>
          <w:marRight w:val="0"/>
          <w:marTop w:val="0"/>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eader" Target="header4.xml"/><Relationship Id="rId26" Type="http://schemas.openxmlformats.org/officeDocument/2006/relationships/header" Target="header12.xml"/><Relationship Id="rId21" Type="http://schemas.openxmlformats.org/officeDocument/2006/relationships/header" Target="header7.xml"/><Relationship Id="rId34" Type="http://schemas.openxmlformats.org/officeDocument/2006/relationships/hyperlink" Target="https://www.bkl.co.uk/enquiry-form/"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header" Target="header11.xml"/><Relationship Id="rId33" Type="http://schemas.openxmlformats.org/officeDocument/2006/relationships/header" Target="header15.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6.xml"/><Relationship Id="rId29" Type="http://schemas.openxmlformats.org/officeDocument/2006/relationships/hyperlink" Target="https://www.gov.uk/government/publications/leasing-for-academy-trusts/changes-to-leasing-agreements-for-academy-trus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eader" Target="header10.xml"/><Relationship Id="rId32" Type="http://schemas.openxmlformats.org/officeDocument/2006/relationships/hyperlink" Target="https://www.gov.uk/guidance/-governance-in-academy-trust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9.xml"/><Relationship Id="rId28" Type="http://schemas.openxmlformats.org/officeDocument/2006/relationships/hyperlink" Target="https://www.gov.uk/guidance/meeting-digital-and-technology-standards-in-schools-and-colleges" TargetMode="External"/><Relationship Id="rId36" Type="http://schemas.openxmlformats.org/officeDocument/2006/relationships/header" Target="header17.xml"/><Relationship Id="rId10" Type="http://schemas.openxmlformats.org/officeDocument/2006/relationships/image" Target="file:////Users/clairekerr/Desktop/25098%20BKL%20Audit%20report%20PPT%20template/IMAGES/wetransfer_istock-904105648-jpg_2024-01-11_1021/iStock-477528560.jpg" TargetMode="External"/><Relationship Id="rId19" Type="http://schemas.openxmlformats.org/officeDocument/2006/relationships/header" Target="header5.xml"/><Relationship Id="rId31" Type="http://schemas.openxmlformats.org/officeDocument/2006/relationships/header" Target="header14.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eader" Target="header1.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yperlink" Target="https://www.gov.uk/guidance/academy-trust-handbook/academy-trust-handbook-2024-to-print" TargetMode="External"/><Relationship Id="rId35" Type="http://schemas.openxmlformats.org/officeDocument/2006/relationships/header" Target="header16.xml"/><Relationship Id="rId8" Type="http://schemas.openxmlformats.org/officeDocument/2006/relationships/image" Target="media/image1.pn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_rels/header4.xml.rels><?xml version="1.0" encoding="UTF-8" standalone="yes"?>
<Relationships xmlns="http://schemas.openxmlformats.org/package/2006/relationships"><Relationship Id="rId1" Type="http://schemas.openxmlformats.org/officeDocument/2006/relationships/image" Target="media/image9.png"/></Relationships>
</file>

<file path=word/_rels/header5.xml.rels><?xml version="1.0" encoding="UTF-8" standalone="yes"?>
<Relationships xmlns="http://schemas.openxmlformats.org/package/2006/relationships"><Relationship Id="rId1" Type="http://schemas.openxmlformats.org/officeDocument/2006/relationships/image" Target="media/image10.png"/></Relationships>
</file>

<file path=word/_rels/header6.xml.rels><?xml version="1.0" encoding="UTF-8" standalone="yes"?>
<Relationships xmlns="http://schemas.openxmlformats.org/package/2006/relationships"><Relationship Id="rId1" Type="http://schemas.openxmlformats.org/officeDocument/2006/relationships/image" Target="media/image10.png"/></Relationships>
</file>

<file path=word/_rels/header7.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jpg"/></Relationships>
</file>

<file path=word/_rels/header8.xml.rels><?xml version="1.0" encoding="UTF-8" standalone="yes"?>
<Relationships xmlns="http://schemas.openxmlformats.org/package/2006/relationships"><Relationship Id="rId1" Type="http://schemas.openxmlformats.org/officeDocument/2006/relationships/image" Target="media/image13.png"/></Relationships>
</file>

<file path=word/_rels/header9.xml.rels><?xml version="1.0" encoding="UTF-8" standalone="yes"?>
<Relationships xmlns="http://schemas.openxmlformats.org/package/2006/relationships"><Relationship Id="rId1" Type="http://schemas.openxmlformats.org/officeDocument/2006/relationships/image" Target="media/image13.png"/></Relationships>
</file>

<file path=word/_rels/header10.xml.rels><?xml version="1.0" encoding="UTF-8" standalone="yes"?>
<Relationships xmlns="http://schemas.openxmlformats.org/package/2006/relationships"><Relationship Id="rId1" Type="http://schemas.openxmlformats.org/officeDocument/2006/relationships/image" Target="media/image14.png"/></Relationships>
</file>

<file path=word/_rels/header1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726FE-247B-423B-AAF7-530F74433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2741</Words>
  <Characters>15625</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BKL LLP</Company>
  <LinksUpToDate>false</LinksUpToDate>
  <CharactersWithSpaces>18330</CharactersWithSpaces>
  <SharedDoc>false</SharedDoc>
  <HLinks>
    <vt:vector size="30" baseType="variant">
      <vt:variant>
        <vt:i4>8257656</vt:i4>
      </vt:variant>
      <vt:variant>
        <vt:i4>12</vt:i4>
      </vt:variant>
      <vt:variant>
        <vt:i4>0</vt:i4>
      </vt:variant>
      <vt:variant>
        <vt:i4>5</vt:i4>
      </vt:variant>
      <vt:variant>
        <vt:lpwstr>https://www.bkl.co.uk/enquiry-form/</vt:lpwstr>
      </vt:variant>
      <vt:variant>
        <vt:lpwstr/>
      </vt:variant>
      <vt:variant>
        <vt:i4>655441</vt:i4>
      </vt:variant>
      <vt:variant>
        <vt:i4>9</vt:i4>
      </vt:variant>
      <vt:variant>
        <vt:i4>0</vt:i4>
      </vt:variant>
      <vt:variant>
        <vt:i4>5</vt:i4>
      </vt:variant>
      <vt:variant>
        <vt:lpwstr>https://www.gov.uk/guidance/-governance-in-academy-trusts</vt:lpwstr>
      </vt:variant>
      <vt:variant>
        <vt:lpwstr/>
      </vt:variant>
      <vt:variant>
        <vt:i4>2424941</vt:i4>
      </vt:variant>
      <vt:variant>
        <vt:i4>6</vt:i4>
      </vt:variant>
      <vt:variant>
        <vt:i4>0</vt:i4>
      </vt:variant>
      <vt:variant>
        <vt:i4>5</vt:i4>
      </vt:variant>
      <vt:variant>
        <vt:lpwstr>https://www.gov.uk/guidance/academy-trust-handbook/academy-trust-handbook-2024-to-print</vt:lpwstr>
      </vt:variant>
      <vt:variant>
        <vt:lpwstr/>
      </vt:variant>
      <vt:variant>
        <vt:i4>7405691</vt:i4>
      </vt:variant>
      <vt:variant>
        <vt:i4>3</vt:i4>
      </vt:variant>
      <vt:variant>
        <vt:i4>0</vt:i4>
      </vt:variant>
      <vt:variant>
        <vt:i4>5</vt:i4>
      </vt:variant>
      <vt:variant>
        <vt:lpwstr>https://www.gov.uk/government/publications/leasing-for-academy-trusts/changes-to-leasing-agreements-for-academy-trusts</vt:lpwstr>
      </vt:variant>
      <vt:variant>
        <vt:lpwstr/>
      </vt:variant>
      <vt:variant>
        <vt:i4>4325383</vt:i4>
      </vt:variant>
      <vt:variant>
        <vt:i4>0</vt:i4>
      </vt:variant>
      <vt:variant>
        <vt:i4>0</vt:i4>
      </vt:variant>
      <vt:variant>
        <vt:i4>5</vt:i4>
      </vt:variant>
      <vt:variant>
        <vt:lpwstr>https://www.gov.uk/guidance/meeting-digital-and-technology-standards-in-schools-and-colleges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Passmore</dc:creator>
  <cp:keywords/>
  <dc:description/>
  <cp:lastModifiedBy>Lorraine Barella</cp:lastModifiedBy>
  <cp:revision>2</cp:revision>
  <dcterms:created xsi:type="dcterms:W3CDTF">2024-12-18T14:43:00Z</dcterms:created>
  <dcterms:modified xsi:type="dcterms:W3CDTF">2024-12-18T14:43:00Z</dcterms:modified>
</cp:coreProperties>
</file>